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1" w:rsidRDefault="00F51E91" w:rsidP="009F1041">
      <w:pPr>
        <w:rPr>
          <w:rFonts w:ascii="Garamond" w:hAnsi="Garamond"/>
          <w:b/>
          <w:bCs/>
          <w:color w:val="000000"/>
          <w:u w:val="single"/>
        </w:rPr>
      </w:pPr>
    </w:p>
    <w:p w:rsidR="00F51E91" w:rsidRDefault="00F51E91" w:rsidP="009F1041">
      <w:pPr>
        <w:rPr>
          <w:rFonts w:ascii="Garamond" w:hAnsi="Garamond"/>
          <w:b/>
          <w:bCs/>
          <w:color w:val="000000"/>
          <w:u w:val="single"/>
        </w:rPr>
      </w:pPr>
    </w:p>
    <w:p w:rsidR="009F1041" w:rsidRPr="00DC755A" w:rsidRDefault="009F1041" w:rsidP="009F1041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bCs/>
          <w:color w:val="000000"/>
          <w:u w:val="single"/>
        </w:rPr>
        <w:t>PURPOSE:</w:t>
      </w:r>
      <w:r w:rsidRPr="00DC755A">
        <w:rPr>
          <w:rFonts w:ascii="Garamond" w:hAnsi="Garamond"/>
          <w:color w:val="000000"/>
        </w:rPr>
        <w:t xml:space="preserve"> </w:t>
      </w:r>
      <w:r w:rsidRPr="00DC755A">
        <w:rPr>
          <w:rFonts w:ascii="Garamond" w:hAnsi="Garamond"/>
          <w:bCs/>
          <w:color w:val="000000"/>
        </w:rPr>
        <w:t>T</w:t>
      </w:r>
      <w:r w:rsidRPr="00DC755A">
        <w:rPr>
          <w:rFonts w:ascii="Garamond" w:hAnsi="Garamond"/>
          <w:bCs/>
          <w:color w:val="000000"/>
          <w:sz w:val="27"/>
          <w:szCs w:val="27"/>
        </w:rPr>
        <w:t>o</w:t>
      </w:r>
      <w:r w:rsidRPr="00DC755A">
        <w:rPr>
          <w:rFonts w:ascii="Garamond" w:hAnsi="Garamond"/>
          <w:color w:val="000000"/>
        </w:rPr>
        <w:t xml:space="preserve"> establish standard procedures required for </w:t>
      </w:r>
      <w:r w:rsidR="0086154B">
        <w:rPr>
          <w:rFonts w:ascii="Garamond" w:hAnsi="Garamond"/>
          <w:color w:val="000000"/>
        </w:rPr>
        <w:t>r</w:t>
      </w:r>
      <w:r w:rsidR="0086154B" w:rsidRPr="0086154B">
        <w:rPr>
          <w:rFonts w:ascii="Garamond" w:hAnsi="Garamond"/>
          <w:color w:val="000000"/>
        </w:rPr>
        <w:t xml:space="preserve">eporting </w:t>
      </w:r>
      <w:r w:rsidR="0086154B">
        <w:rPr>
          <w:rFonts w:ascii="Garamond" w:hAnsi="Garamond"/>
          <w:color w:val="000000"/>
        </w:rPr>
        <w:t>u</w:t>
      </w:r>
      <w:r w:rsidR="0086154B" w:rsidRPr="0086154B">
        <w:rPr>
          <w:rFonts w:ascii="Garamond" w:hAnsi="Garamond"/>
          <w:color w:val="000000"/>
        </w:rPr>
        <w:t xml:space="preserve">nanticipated </w:t>
      </w:r>
      <w:r w:rsidR="0086154B">
        <w:rPr>
          <w:rFonts w:ascii="Garamond" w:hAnsi="Garamond"/>
          <w:color w:val="000000"/>
        </w:rPr>
        <w:t>p</w:t>
      </w:r>
      <w:r w:rsidR="0086154B" w:rsidRPr="0086154B">
        <w:rPr>
          <w:rFonts w:ascii="Garamond" w:hAnsi="Garamond"/>
          <w:color w:val="000000"/>
        </w:rPr>
        <w:t xml:space="preserve">roblems, </w:t>
      </w:r>
      <w:r w:rsidR="0086154B">
        <w:rPr>
          <w:rFonts w:ascii="Garamond" w:hAnsi="Garamond"/>
          <w:color w:val="000000"/>
        </w:rPr>
        <w:t>s</w:t>
      </w:r>
      <w:r w:rsidR="0086154B" w:rsidRPr="0086154B">
        <w:rPr>
          <w:rFonts w:ascii="Garamond" w:hAnsi="Garamond"/>
          <w:color w:val="000000"/>
        </w:rPr>
        <w:t xml:space="preserve">erious </w:t>
      </w:r>
      <w:r w:rsidR="0086154B">
        <w:rPr>
          <w:rFonts w:ascii="Garamond" w:hAnsi="Garamond"/>
          <w:color w:val="000000"/>
        </w:rPr>
        <w:t>adverse e</w:t>
      </w:r>
      <w:r w:rsidR="0086154B" w:rsidRPr="0086154B">
        <w:rPr>
          <w:rFonts w:ascii="Garamond" w:hAnsi="Garamond"/>
          <w:color w:val="000000"/>
        </w:rPr>
        <w:t xml:space="preserve">vents (SAEs) &amp; </w:t>
      </w:r>
      <w:r w:rsidR="0086154B">
        <w:rPr>
          <w:rFonts w:ascii="Garamond" w:hAnsi="Garamond"/>
          <w:color w:val="000000"/>
        </w:rPr>
        <w:t>adverse drug/d</w:t>
      </w:r>
      <w:r w:rsidR="0086154B" w:rsidRPr="0086154B">
        <w:rPr>
          <w:rFonts w:ascii="Garamond" w:hAnsi="Garamond"/>
          <w:color w:val="000000"/>
        </w:rPr>
        <w:t xml:space="preserve">evice </w:t>
      </w:r>
      <w:r w:rsidR="0086154B">
        <w:rPr>
          <w:rFonts w:ascii="Garamond" w:hAnsi="Garamond"/>
          <w:color w:val="000000"/>
        </w:rPr>
        <w:t>e</w:t>
      </w:r>
      <w:r w:rsidR="0086154B" w:rsidRPr="0086154B">
        <w:rPr>
          <w:rFonts w:ascii="Garamond" w:hAnsi="Garamond"/>
          <w:color w:val="000000"/>
        </w:rPr>
        <w:t>vents</w:t>
      </w:r>
      <w:r w:rsidRPr="00DC755A">
        <w:rPr>
          <w:rFonts w:ascii="Garamond" w:hAnsi="Garamond"/>
          <w:color w:val="000000"/>
        </w:rPr>
        <w:t xml:space="preserve">.   </w:t>
      </w:r>
    </w:p>
    <w:p w:rsidR="009F1041" w:rsidRPr="00DC755A" w:rsidRDefault="009F1041" w:rsidP="009F1041">
      <w:pPr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9F1041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SCOPE:</w:t>
      </w:r>
      <w:r w:rsidRPr="00DC755A">
        <w:rPr>
          <w:rFonts w:ascii="Garamond" w:hAnsi="Garamond"/>
          <w:color w:val="000000"/>
        </w:rPr>
        <w:t xml:space="preserve"> Applies to all site personnel involved in the implementation and coordination of clinical research.     </w:t>
      </w:r>
    </w:p>
    <w:p w:rsidR="00D04EE6" w:rsidRPr="00DC755A" w:rsidRDefault="00D04EE6" w:rsidP="009F1041">
      <w:pPr>
        <w:rPr>
          <w:rFonts w:ascii="Garamond" w:hAnsi="Garamond"/>
          <w:color w:val="000000"/>
        </w:rPr>
      </w:pPr>
    </w:p>
    <w:p w:rsidR="009F1041" w:rsidRPr="00DC755A" w:rsidRDefault="009F1041" w:rsidP="00D04EE6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 xml:space="preserve">PERSONNEL RESPONSIBLE: </w:t>
      </w:r>
      <w:r w:rsidRPr="00DC755A">
        <w:rPr>
          <w:rFonts w:ascii="Garamond" w:hAnsi="Garamond"/>
          <w:color w:val="000000"/>
        </w:rPr>
        <w:t xml:space="preserve"> Principal Investigator and when delegated by the </w:t>
      </w:r>
      <w:r w:rsidR="00E70A3F">
        <w:rPr>
          <w:rFonts w:ascii="Garamond" w:hAnsi="Garamond"/>
          <w:color w:val="000000"/>
        </w:rPr>
        <w:t>Principal Investigator---- Sub-I</w:t>
      </w:r>
      <w:r w:rsidRPr="00DC755A">
        <w:rPr>
          <w:rFonts w:ascii="Garamond" w:hAnsi="Garamond"/>
          <w:color w:val="000000"/>
        </w:rPr>
        <w:t xml:space="preserve">nvestigators, Study Coordinator and/or other pertinent staff.  </w:t>
      </w:r>
    </w:p>
    <w:p w:rsidR="00D04EE6" w:rsidRPr="00DC755A" w:rsidRDefault="00D04EE6" w:rsidP="00D04EE6">
      <w:pPr>
        <w:rPr>
          <w:rFonts w:ascii="Garamond" w:hAnsi="Garamond"/>
          <w:color w:val="000000"/>
        </w:rPr>
      </w:pPr>
    </w:p>
    <w:p w:rsidR="009F1041" w:rsidRPr="00DC755A" w:rsidRDefault="009F1041" w:rsidP="00D04EE6">
      <w:pPr>
        <w:rPr>
          <w:rFonts w:ascii="Garamond" w:hAnsi="Garamond"/>
          <w:b/>
          <w:bCs/>
          <w:color w:val="000000"/>
          <w:u w:val="single"/>
        </w:rPr>
      </w:pPr>
      <w:r w:rsidRPr="00DC755A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F51E91" w:rsidRPr="00F51E91" w:rsidRDefault="0086154B" w:rsidP="00F51E91">
      <w:pPr>
        <w:rPr>
          <w:rFonts w:ascii="Garamond" w:hAnsi="Garamond"/>
          <w:bCs/>
          <w:color w:val="000000"/>
        </w:rPr>
      </w:pPr>
      <w:r>
        <w:rPr>
          <w:rFonts w:ascii="Garamond" w:hAnsi="Garamond"/>
          <w:color w:val="000000"/>
        </w:rPr>
        <w:t>U</w:t>
      </w:r>
      <w:r w:rsidRPr="0086154B">
        <w:rPr>
          <w:rFonts w:ascii="Garamond" w:hAnsi="Garamond"/>
          <w:color w:val="000000"/>
        </w:rPr>
        <w:t xml:space="preserve">nanticipated </w:t>
      </w:r>
      <w:r>
        <w:rPr>
          <w:rFonts w:ascii="Garamond" w:hAnsi="Garamond"/>
          <w:color w:val="000000"/>
        </w:rPr>
        <w:t>p</w:t>
      </w:r>
      <w:r w:rsidRPr="0086154B">
        <w:rPr>
          <w:rFonts w:ascii="Garamond" w:hAnsi="Garamond"/>
          <w:color w:val="000000"/>
        </w:rPr>
        <w:t xml:space="preserve">roblems, </w:t>
      </w:r>
      <w:r>
        <w:rPr>
          <w:rFonts w:ascii="Garamond" w:hAnsi="Garamond"/>
          <w:color w:val="000000"/>
        </w:rPr>
        <w:t>s</w:t>
      </w:r>
      <w:r w:rsidRPr="0086154B">
        <w:rPr>
          <w:rFonts w:ascii="Garamond" w:hAnsi="Garamond"/>
          <w:color w:val="000000"/>
        </w:rPr>
        <w:t xml:space="preserve">erious </w:t>
      </w:r>
      <w:r>
        <w:rPr>
          <w:rFonts w:ascii="Garamond" w:hAnsi="Garamond"/>
          <w:color w:val="000000"/>
        </w:rPr>
        <w:t>adverse e</w:t>
      </w:r>
      <w:r w:rsidRPr="0086154B">
        <w:rPr>
          <w:rFonts w:ascii="Garamond" w:hAnsi="Garamond"/>
          <w:color w:val="000000"/>
        </w:rPr>
        <w:t xml:space="preserve">vents (SAEs) &amp; </w:t>
      </w:r>
      <w:r>
        <w:rPr>
          <w:rFonts w:ascii="Garamond" w:hAnsi="Garamond"/>
          <w:color w:val="000000"/>
        </w:rPr>
        <w:t>adverse drug/d</w:t>
      </w:r>
      <w:r w:rsidRPr="0086154B">
        <w:rPr>
          <w:rFonts w:ascii="Garamond" w:hAnsi="Garamond"/>
          <w:color w:val="000000"/>
        </w:rPr>
        <w:t xml:space="preserve">evice </w:t>
      </w:r>
      <w:r>
        <w:rPr>
          <w:rFonts w:ascii="Garamond" w:hAnsi="Garamond"/>
          <w:color w:val="000000"/>
        </w:rPr>
        <w:t>e</w:t>
      </w:r>
      <w:r w:rsidRPr="0086154B">
        <w:rPr>
          <w:rFonts w:ascii="Garamond" w:hAnsi="Garamond"/>
          <w:color w:val="000000"/>
        </w:rPr>
        <w:t>vents</w:t>
      </w:r>
      <w:r w:rsidRPr="00F51E91">
        <w:rPr>
          <w:rFonts w:ascii="Garamond" w:hAnsi="Garamond"/>
          <w:bCs/>
          <w:color w:val="000000"/>
        </w:rPr>
        <w:t xml:space="preserve"> </w:t>
      </w:r>
      <w:r>
        <w:rPr>
          <w:rFonts w:ascii="Garamond" w:hAnsi="Garamond"/>
          <w:bCs/>
          <w:color w:val="000000"/>
        </w:rPr>
        <w:t xml:space="preserve">will be reported </w:t>
      </w:r>
      <w:r w:rsidR="00F51E91" w:rsidRPr="00F51E91">
        <w:rPr>
          <w:rFonts w:ascii="Garamond" w:hAnsi="Garamond"/>
          <w:bCs/>
          <w:color w:val="000000"/>
        </w:rPr>
        <w:t>in accordance with the Washington University IRB policy:</w:t>
      </w:r>
    </w:p>
    <w:p w:rsidR="00F51E91" w:rsidRDefault="00966C65" w:rsidP="00F51E91">
      <w:pPr>
        <w:rPr>
          <w:rFonts w:ascii="Garamond" w:hAnsi="Garamond"/>
          <w:b/>
          <w:bCs/>
          <w:color w:val="000000"/>
          <w:u w:val="single"/>
        </w:rPr>
      </w:pPr>
      <w:hyperlink r:id="rId7" w:history="1">
        <w:r w:rsidR="00F51E91" w:rsidRPr="00556748">
          <w:rPr>
            <w:rStyle w:val="Hyperlink"/>
            <w:rFonts w:ascii="Garamond" w:hAnsi="Garamond"/>
            <w:b/>
            <w:bCs/>
          </w:rPr>
          <w:t>http://hrpohome.wustl.edu/</w:t>
        </w:r>
      </w:hyperlink>
    </w:p>
    <w:p w:rsidR="004B7CD6" w:rsidRPr="00DC755A" w:rsidRDefault="004B7CD6" w:rsidP="00D04EE6">
      <w:pPr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D04EE6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RESOURCES</w:t>
      </w:r>
      <w:r w:rsidRPr="00DC755A">
        <w:rPr>
          <w:rFonts w:ascii="Garamond" w:hAnsi="Garamond"/>
          <w:color w:val="000000"/>
        </w:rPr>
        <w:t xml:space="preserve">:   </w:t>
      </w:r>
    </w:p>
    <w:p w:rsidR="0086154B" w:rsidRPr="0086154B" w:rsidRDefault="0086154B" w:rsidP="0086154B">
      <w:pPr>
        <w:pStyle w:val="ListParagraph"/>
        <w:numPr>
          <w:ilvl w:val="0"/>
          <w:numId w:val="7"/>
        </w:numPr>
        <w:rPr>
          <w:rFonts w:ascii="Garamond" w:hAnsi="Garamond"/>
          <w:color w:val="000000"/>
        </w:rPr>
      </w:pPr>
      <w:r w:rsidRPr="0086154B">
        <w:rPr>
          <w:rFonts w:ascii="Garamond" w:hAnsi="Garamond"/>
          <w:color w:val="000000"/>
        </w:rPr>
        <w:t>21 CR 312.32 IND Safety Reports</w:t>
      </w:r>
    </w:p>
    <w:p w:rsidR="0086154B" w:rsidRPr="0086154B" w:rsidRDefault="0086154B" w:rsidP="0086154B">
      <w:pPr>
        <w:pStyle w:val="ListParagraph"/>
        <w:numPr>
          <w:ilvl w:val="0"/>
          <w:numId w:val="7"/>
        </w:numPr>
        <w:rPr>
          <w:rFonts w:ascii="Garamond" w:hAnsi="Garamond"/>
          <w:color w:val="000000"/>
        </w:rPr>
      </w:pPr>
      <w:r w:rsidRPr="0086154B">
        <w:rPr>
          <w:rFonts w:ascii="Garamond" w:hAnsi="Garamond"/>
          <w:color w:val="000000"/>
        </w:rPr>
        <w:t>21 CFR 312.64 Investigator Reports</w:t>
      </w:r>
    </w:p>
    <w:p w:rsidR="0086154B" w:rsidRPr="0086154B" w:rsidRDefault="0086154B" w:rsidP="0086154B">
      <w:pPr>
        <w:pStyle w:val="ListParagraph"/>
        <w:numPr>
          <w:ilvl w:val="0"/>
          <w:numId w:val="7"/>
        </w:numPr>
        <w:rPr>
          <w:rFonts w:ascii="Garamond" w:hAnsi="Garamond"/>
          <w:color w:val="000000"/>
        </w:rPr>
      </w:pPr>
      <w:r w:rsidRPr="0086154B">
        <w:rPr>
          <w:rFonts w:ascii="Garamond" w:hAnsi="Garamond"/>
          <w:color w:val="000000"/>
        </w:rPr>
        <w:t>ICH GCP Consolidated Guideline Part 4.11 Safety Reporting</w:t>
      </w:r>
      <w:bookmarkStart w:id="0" w:name="_GoBack"/>
      <w:bookmarkEnd w:id="0"/>
      <w:r w:rsidRPr="0086154B">
        <w:rPr>
          <w:rFonts w:ascii="Garamond" w:hAnsi="Garamond"/>
          <w:b/>
          <w:bCs/>
          <w:color w:val="000000"/>
        </w:rPr>
        <w:t xml:space="preserve"> </w:t>
      </w:r>
    </w:p>
    <w:p w:rsidR="004B7CD6" w:rsidRPr="00DC755A" w:rsidRDefault="004B7CD6" w:rsidP="004B7CD6">
      <w:pPr>
        <w:ind w:left="420"/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4B7CD6">
      <w:pPr>
        <w:rPr>
          <w:rFonts w:ascii="Garamond" w:hAnsi="Garamond"/>
          <w:b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TOOLS</w:t>
      </w:r>
      <w:r w:rsidRPr="00DC755A">
        <w:rPr>
          <w:rFonts w:ascii="Garamond" w:hAnsi="Garamond"/>
          <w:b/>
          <w:color w:val="000000"/>
        </w:rPr>
        <w:t xml:space="preserve">:  </w:t>
      </w:r>
    </w:p>
    <w:p w:rsidR="009F1041" w:rsidRPr="00DC755A" w:rsidRDefault="00F51E91" w:rsidP="00F51E91">
      <w:pPr>
        <w:numPr>
          <w:ilvl w:val="0"/>
          <w:numId w:val="2"/>
        </w:numPr>
        <w:rPr>
          <w:rFonts w:ascii="Garamond" w:hAnsi="Garamond"/>
          <w:b/>
          <w:color w:val="000000"/>
        </w:rPr>
      </w:pPr>
      <w:r w:rsidRPr="0086154B">
        <w:rPr>
          <w:rFonts w:ascii="Garamond" w:hAnsi="Garamond"/>
          <w:bCs/>
          <w:color w:val="000000"/>
        </w:rPr>
        <w:t xml:space="preserve">Washington University </w:t>
      </w:r>
      <w:r w:rsidRPr="0086154B">
        <w:rPr>
          <w:rFonts w:ascii="Garamond" w:hAnsi="Garamond"/>
          <w:color w:val="000000"/>
        </w:rPr>
        <w:t>Human Research Protection Office (HRPO)</w:t>
      </w:r>
    </w:p>
    <w:sectPr w:rsidR="009F1041" w:rsidRPr="00DC755A" w:rsidSect="004B7CD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54" w:rsidRDefault="001A7954">
      <w:r>
        <w:separator/>
      </w:r>
    </w:p>
  </w:endnote>
  <w:endnote w:type="continuationSeparator" w:id="0">
    <w:p w:rsidR="001A7954" w:rsidRDefault="001A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0E" w:rsidRDefault="006E500E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6E500E" w:rsidRPr="00DC755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6E500E" w:rsidRPr="00DC755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rPr>
              <w:rFonts w:ascii="Century Gothic" w:hAnsi="Century Gothic"/>
              <w:color w:val="000000"/>
            </w:rPr>
          </w:pPr>
        </w:p>
      </w:tc>
    </w:tr>
  </w:tbl>
  <w:p w:rsidR="006E500E" w:rsidRPr="00DC755A" w:rsidRDefault="006E500E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54" w:rsidRDefault="001A7954">
      <w:r>
        <w:separator/>
      </w:r>
    </w:p>
  </w:footnote>
  <w:footnote w:type="continuationSeparator" w:id="0">
    <w:p w:rsidR="001A7954" w:rsidRDefault="001A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0E" w:rsidRPr="00DC755A" w:rsidRDefault="00DC755A" w:rsidP="004B7CD6">
    <w:pPr>
      <w:jc w:val="center"/>
      <w:rPr>
        <w:rFonts w:ascii="Century Gothic" w:hAnsi="Century Gothic"/>
        <w:color w:val="000000"/>
      </w:rPr>
    </w:pPr>
    <w:r w:rsidRPr="00DC755A">
      <w:rPr>
        <w:rFonts w:ascii="Century Gothic" w:hAnsi="Century Gothic"/>
        <w:b/>
        <w:bCs/>
        <w:color w:val="000000"/>
        <w:sz w:val="27"/>
        <w:szCs w:val="27"/>
      </w:rPr>
      <w:t>[Insert facility name]</w:t>
    </w:r>
    <w:r w:rsidR="006E500E" w:rsidRPr="00DC755A">
      <w:rPr>
        <w:rFonts w:ascii="Century Gothic" w:hAnsi="Century Gothic"/>
        <w:b/>
        <w:bCs/>
        <w:color w:val="000000"/>
        <w:sz w:val="27"/>
        <w:szCs w:val="27"/>
      </w:rPr>
      <w:t xml:space="preserve"> Standard Operating Procedure</w:t>
    </w:r>
  </w:p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5"/>
      <w:gridCol w:w="1735"/>
    </w:tblGrid>
    <w:tr w:rsidR="006E500E" w:rsidRPr="00DC755A">
      <w:trPr>
        <w:tblCellSpacing w:w="15" w:type="dxa"/>
      </w:trPr>
      <w:tc>
        <w:tcPr>
          <w:tcW w:w="406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F51E91">
          <w:pPr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</w:rPr>
            <w:t xml:space="preserve">SOP </w:t>
          </w:r>
          <w:r w:rsidRPr="0086154B">
            <w:rPr>
              <w:rFonts w:ascii="Century Gothic" w:hAnsi="Century Gothic"/>
              <w:b/>
              <w:bCs/>
              <w:color w:val="000000"/>
            </w:rPr>
            <w:t xml:space="preserve">TITLE:  </w:t>
          </w:r>
          <w:r w:rsidR="0086154B" w:rsidRPr="0086154B">
            <w:rPr>
              <w:rFonts w:ascii="Century Gothic" w:hAnsi="Century Gothic"/>
              <w:b/>
            </w:rPr>
            <w:t>Reporting Unanticipated Problems, Serious Adverse Events (SAEs) &amp; Adverse Drug/Device Events</w:t>
          </w:r>
        </w:p>
      </w:tc>
      <w:tc>
        <w:tcPr>
          <w:tcW w:w="89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6E500E" w:rsidRPr="00DC755A">
      <w:trPr>
        <w:tblCellSpacing w:w="15" w:type="dxa"/>
      </w:trPr>
      <w:tc>
        <w:tcPr>
          <w:tcW w:w="406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89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24539A" w:rsidP="004B7CD6">
          <w:pPr>
            <w:jc w:val="center"/>
            <w:rPr>
              <w:rFonts w:ascii="Century Gothic" w:hAnsi="Century Gothic"/>
              <w:b/>
              <w:color w:val="000000"/>
            </w:rPr>
          </w:pPr>
          <w:r>
            <w:rPr>
              <w:rFonts w:ascii="Century Gothic" w:hAnsi="Century Gothic"/>
              <w:b/>
              <w:noProof/>
              <w:color w:val="000000"/>
            </w:rPr>
            <w:drawing>
              <wp:inline distT="0" distB="0" distL="0" distR="0">
                <wp:extent cx="9525" cy="9525"/>
                <wp:effectExtent l="0" t="0" r="0" b="0"/>
                <wp:docPr id="1" name="Picture 1" descr="http://marlowe.mc.duke.edu/icons/ecblan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arlowe.mc.duke.edu/icons/ecblan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E500E" w:rsidRPr="00DC755A">
            <w:rPr>
              <w:rFonts w:ascii="Century Gothic" w:hAnsi="Century Gothic"/>
              <w:b/>
              <w:color w:val="000000"/>
            </w:rPr>
            <w:t xml:space="preserve">Page </w: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begin"/>
          </w:r>
          <w:r w:rsidR="006E500E" w:rsidRPr="00DC755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separate"/>
          </w:r>
          <w:r w:rsidR="0086154B">
            <w:rPr>
              <w:rFonts w:ascii="Century Gothic" w:hAnsi="Century Gothic"/>
              <w:b/>
              <w:noProof/>
              <w:color w:val="000000"/>
            </w:rPr>
            <w:t>1</w: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end"/>
          </w:r>
          <w:r w:rsidR="006E500E" w:rsidRPr="00DC755A">
            <w:rPr>
              <w:rFonts w:ascii="Century Gothic" w:hAnsi="Century Gothic"/>
              <w:b/>
              <w:color w:val="000000"/>
            </w:rPr>
            <w:t xml:space="preserve"> of </w: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begin"/>
          </w:r>
          <w:r w:rsidR="006E500E" w:rsidRPr="00DC755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separate"/>
          </w:r>
          <w:r w:rsidR="0086154B">
            <w:rPr>
              <w:rFonts w:ascii="Century Gothic" w:hAnsi="Century Gothic"/>
              <w:b/>
              <w:noProof/>
              <w:color w:val="000000"/>
            </w:rPr>
            <w:t>1</w:t>
          </w:r>
          <w:r w:rsidR="00966C65" w:rsidRPr="00DC755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DC755A" w:rsidRDefault="00DC755A" w:rsidP="00DC755A">
    <w:pPr>
      <w:pStyle w:val="Header"/>
      <w:jc w:val="center"/>
      <w:rPr>
        <w:rFonts w:ascii="Century Gothic" w:hAnsi="Century Gothic"/>
        <w:sz w:val="18"/>
        <w:szCs w:val="18"/>
      </w:rPr>
    </w:pPr>
  </w:p>
  <w:p w:rsidR="006E500E" w:rsidRDefault="006E5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39"/>
    <w:multiLevelType w:val="hybridMultilevel"/>
    <w:tmpl w:val="8304A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E2B62"/>
    <w:multiLevelType w:val="hybridMultilevel"/>
    <w:tmpl w:val="1BC26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F016B"/>
    <w:multiLevelType w:val="hybridMultilevel"/>
    <w:tmpl w:val="2ED2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C957A0"/>
    <w:multiLevelType w:val="hybridMultilevel"/>
    <w:tmpl w:val="A62ED0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C921605"/>
    <w:multiLevelType w:val="hybridMultilevel"/>
    <w:tmpl w:val="71BC9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0F1BA2"/>
    <w:rsid w:val="001A7954"/>
    <w:rsid w:val="00230A9D"/>
    <w:rsid w:val="0024539A"/>
    <w:rsid w:val="002665F9"/>
    <w:rsid w:val="002D7792"/>
    <w:rsid w:val="00437A8A"/>
    <w:rsid w:val="004B7CD6"/>
    <w:rsid w:val="005D591B"/>
    <w:rsid w:val="00603B35"/>
    <w:rsid w:val="006B6EFB"/>
    <w:rsid w:val="006E500E"/>
    <w:rsid w:val="006F26C1"/>
    <w:rsid w:val="007E2A63"/>
    <w:rsid w:val="0086154B"/>
    <w:rsid w:val="00966C65"/>
    <w:rsid w:val="009E1AA9"/>
    <w:rsid w:val="009F1041"/>
    <w:rsid w:val="00AE2FD6"/>
    <w:rsid w:val="00B54859"/>
    <w:rsid w:val="00C2345A"/>
    <w:rsid w:val="00C2518B"/>
    <w:rsid w:val="00C30ADF"/>
    <w:rsid w:val="00CD5CA6"/>
    <w:rsid w:val="00CF4882"/>
    <w:rsid w:val="00D04EE6"/>
    <w:rsid w:val="00DC755A"/>
    <w:rsid w:val="00E70A3F"/>
    <w:rsid w:val="00EA3248"/>
    <w:rsid w:val="00F51E91"/>
    <w:rsid w:val="00F7532B"/>
    <w:rsid w:val="00FC3639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4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1041"/>
    <w:pPr>
      <w:spacing w:before="60" w:after="120" w:line="360" w:lineRule="atLeast"/>
      <w:ind w:left="60"/>
    </w:pPr>
    <w:rPr>
      <w:rFonts w:ascii="Verdana" w:hAnsi="Verdana"/>
      <w:color w:val="000000"/>
      <w:sz w:val="20"/>
      <w:szCs w:val="20"/>
    </w:rPr>
  </w:style>
  <w:style w:type="paragraph" w:styleId="Header">
    <w:name w:val="header"/>
    <w:basedOn w:val="Normal"/>
    <w:rsid w:val="00437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A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50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1E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hrpohome.wustl.ed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rlowe.mc.duke.edu/icons/ecblan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9AD10-495C-4F29-A5EC-2CE799967A12}"/>
</file>

<file path=customXml/itemProps2.xml><?xml version="1.0" encoding="utf-8"?>
<ds:datastoreItem xmlns:ds="http://schemas.openxmlformats.org/officeDocument/2006/customXml" ds:itemID="{E724058E-D226-4D66-84FA-3CDDB8A005C4}"/>
</file>

<file path=customXml/itemProps3.xml><?xml version="1.0" encoding="utf-8"?>
<ds:datastoreItem xmlns:ds="http://schemas.openxmlformats.org/officeDocument/2006/customXml" ds:itemID="{63D5B15D-8DD1-4D6C-8028-404FBDA0A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888</CharactersWithSpaces>
  <SharedDoc>false</SharedDoc>
  <HLinks>
    <vt:vector size="6" baseType="variant">
      <vt:variant>
        <vt:i4>262224</vt:i4>
      </vt:variant>
      <vt:variant>
        <vt:i4>5993</vt:i4>
      </vt:variant>
      <vt:variant>
        <vt:i4>1025</vt:i4>
      </vt:variant>
      <vt:variant>
        <vt:i4>1</vt:i4>
      </vt:variant>
      <vt:variant>
        <vt:lpwstr>http://marlowe.mc.duke.edu/icons/ecblank.gif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2006-09-25T21:07:00Z</cp:lastPrinted>
  <dcterms:created xsi:type="dcterms:W3CDTF">2014-02-16T18:53:00Z</dcterms:created>
  <dcterms:modified xsi:type="dcterms:W3CDTF">2014-02-16T18:57:00Z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