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F1048" w14:textId="77777777" w:rsidR="00D5153D" w:rsidRDefault="00D5153D" w:rsidP="00D5153D">
      <w:pPr>
        <w:pBdr>
          <w:bottom w:val="single" w:sz="12" w:space="1" w:color="auto"/>
        </w:pBdr>
        <w:jc w:val="center"/>
        <w:rPr>
          <w:b/>
          <w:sz w:val="36"/>
          <w:szCs w:val="36"/>
        </w:rPr>
      </w:pPr>
      <w:r>
        <w:rPr>
          <w:b/>
          <w:sz w:val="36"/>
          <w:szCs w:val="36"/>
        </w:rPr>
        <w:t xml:space="preserve">An FDA Audit Guide: </w:t>
      </w:r>
    </w:p>
    <w:p w14:paraId="64F0574C" w14:textId="42EEA23C" w:rsidR="00C731F4" w:rsidRPr="00D5153D" w:rsidRDefault="00D5153D" w:rsidP="00D5153D">
      <w:pPr>
        <w:pBdr>
          <w:bottom w:val="single" w:sz="12" w:space="1" w:color="auto"/>
        </w:pBdr>
        <w:jc w:val="center"/>
        <w:rPr>
          <w:b/>
          <w:sz w:val="36"/>
          <w:szCs w:val="36"/>
        </w:rPr>
      </w:pPr>
      <w:r w:rsidRPr="00D5153D">
        <w:rPr>
          <w:b/>
          <w:sz w:val="36"/>
          <w:szCs w:val="36"/>
        </w:rPr>
        <w:t xml:space="preserve">From </w:t>
      </w:r>
      <w:r w:rsidR="00DC3A15">
        <w:rPr>
          <w:b/>
          <w:sz w:val="36"/>
          <w:szCs w:val="36"/>
        </w:rPr>
        <w:t>No</w:t>
      </w:r>
      <w:r w:rsidRPr="00D5153D">
        <w:rPr>
          <w:b/>
          <w:sz w:val="36"/>
          <w:szCs w:val="36"/>
        </w:rPr>
        <w:t xml:space="preserve">tification </w:t>
      </w:r>
      <w:r w:rsidR="000E54EC">
        <w:rPr>
          <w:b/>
          <w:sz w:val="36"/>
          <w:szCs w:val="36"/>
        </w:rPr>
        <w:t>t</w:t>
      </w:r>
      <w:r w:rsidRPr="00D5153D">
        <w:rPr>
          <w:b/>
          <w:sz w:val="36"/>
          <w:szCs w:val="36"/>
        </w:rPr>
        <w:t xml:space="preserve">hrough </w:t>
      </w:r>
      <w:r w:rsidR="00DC3A15">
        <w:rPr>
          <w:b/>
          <w:sz w:val="36"/>
          <w:szCs w:val="36"/>
        </w:rPr>
        <w:t>Close-out</w:t>
      </w:r>
      <w:r w:rsidRPr="00D5153D">
        <w:rPr>
          <w:b/>
          <w:sz w:val="36"/>
          <w:szCs w:val="36"/>
        </w:rPr>
        <w:t>.</w:t>
      </w:r>
    </w:p>
    <w:p w14:paraId="7351E0D6" w14:textId="77777777" w:rsidR="00D5153D" w:rsidRDefault="00D5153D" w:rsidP="00D5153D"/>
    <w:p w14:paraId="272B76F7" w14:textId="1F5BD8F5" w:rsidR="002276E9" w:rsidRDefault="002276E9" w:rsidP="002276E9">
      <w:r>
        <w:t xml:space="preserve">This guide includes general information pertaining to FDA Inspections. It provides guidance on how to prepare for an inspection, what to expect while the FDA </w:t>
      </w:r>
      <w:r w:rsidR="00AC2DE8">
        <w:t xml:space="preserve">Inspector </w:t>
      </w:r>
      <w:r>
        <w:t xml:space="preserve">is on site, and how to address/respond to any observations sited by the FDA </w:t>
      </w:r>
      <w:r w:rsidR="00AC2DE8">
        <w:t>Inspector</w:t>
      </w:r>
      <w:r>
        <w:t>.</w:t>
      </w:r>
    </w:p>
    <w:p w14:paraId="497FBA12" w14:textId="77777777" w:rsidR="002276E9" w:rsidRDefault="002276E9" w:rsidP="002276E9"/>
    <w:p w14:paraId="4412244C" w14:textId="77777777" w:rsidR="002276E9" w:rsidRDefault="002276E9" w:rsidP="002276E9">
      <w:r>
        <w:t xml:space="preserve">The FDA’s </w:t>
      </w:r>
      <w:hyperlink r:id="rId7" w:history="1">
        <w:r w:rsidRPr="000E54EC">
          <w:rPr>
            <w:rStyle w:val="Hyperlink"/>
          </w:rPr>
          <w:t>Bioresearch Monitoring Program (BIMO)</w:t>
        </w:r>
      </w:hyperlink>
    </w:p>
    <w:p w14:paraId="070756B2" w14:textId="77777777" w:rsidR="00F9399E" w:rsidRPr="002276E9" w:rsidRDefault="003B6E70" w:rsidP="002276E9">
      <w:pPr>
        <w:numPr>
          <w:ilvl w:val="0"/>
          <w:numId w:val="1"/>
        </w:numPr>
        <w:spacing w:after="0"/>
      </w:pPr>
      <w:r w:rsidRPr="002276E9">
        <w:t>Goals</w:t>
      </w:r>
    </w:p>
    <w:p w14:paraId="3F95B166" w14:textId="77777777" w:rsidR="00F9399E" w:rsidRPr="002276E9" w:rsidRDefault="003B6E70" w:rsidP="002276E9">
      <w:pPr>
        <w:numPr>
          <w:ilvl w:val="1"/>
          <w:numId w:val="1"/>
        </w:numPr>
        <w:spacing w:after="0"/>
      </w:pPr>
      <w:r w:rsidRPr="002276E9">
        <w:t>To ensure the protection of Human Participants</w:t>
      </w:r>
    </w:p>
    <w:p w14:paraId="6CC35B83" w14:textId="77777777" w:rsidR="00F9399E" w:rsidRPr="002276E9" w:rsidRDefault="003B6E70" w:rsidP="002276E9">
      <w:pPr>
        <w:numPr>
          <w:ilvl w:val="1"/>
          <w:numId w:val="1"/>
        </w:numPr>
        <w:spacing w:after="0"/>
      </w:pPr>
      <w:r w:rsidRPr="002276E9">
        <w:t xml:space="preserve">To ensure the accuracy and reliability of data submitted to the FDA </w:t>
      </w:r>
    </w:p>
    <w:p w14:paraId="1D9A990B" w14:textId="77777777" w:rsidR="00F9399E" w:rsidRPr="002276E9" w:rsidRDefault="003B6E70" w:rsidP="002276E9">
      <w:pPr>
        <w:numPr>
          <w:ilvl w:val="1"/>
          <w:numId w:val="1"/>
        </w:numPr>
        <w:spacing w:after="0"/>
      </w:pPr>
      <w:r w:rsidRPr="002276E9">
        <w:t>To ensure adherence to the FDA regulations</w:t>
      </w:r>
    </w:p>
    <w:p w14:paraId="4EEDF690" w14:textId="77777777" w:rsidR="00F9399E" w:rsidRPr="002276E9" w:rsidRDefault="003B6E70" w:rsidP="002276E9">
      <w:pPr>
        <w:numPr>
          <w:ilvl w:val="0"/>
          <w:numId w:val="1"/>
        </w:numPr>
        <w:spacing w:after="0"/>
      </w:pPr>
      <w:r w:rsidRPr="002276E9">
        <w:t>Types of audits</w:t>
      </w:r>
    </w:p>
    <w:p w14:paraId="1A18DBAA" w14:textId="77777777" w:rsidR="00F9399E" w:rsidRPr="002276E9" w:rsidRDefault="003B6E70" w:rsidP="002276E9">
      <w:pPr>
        <w:numPr>
          <w:ilvl w:val="1"/>
          <w:numId w:val="1"/>
        </w:numPr>
        <w:spacing w:after="0"/>
      </w:pPr>
      <w:r w:rsidRPr="002276E9">
        <w:t>Pre-approval</w:t>
      </w:r>
    </w:p>
    <w:p w14:paraId="46AFCB12" w14:textId="77777777" w:rsidR="00F9399E" w:rsidRPr="002276E9" w:rsidRDefault="003B6E70" w:rsidP="002276E9">
      <w:pPr>
        <w:numPr>
          <w:ilvl w:val="1"/>
          <w:numId w:val="1"/>
        </w:numPr>
        <w:spacing w:after="0"/>
      </w:pPr>
      <w:r w:rsidRPr="002276E9">
        <w:t>Post-approval</w:t>
      </w:r>
    </w:p>
    <w:p w14:paraId="610E41DC" w14:textId="77777777" w:rsidR="00F9399E" w:rsidRPr="002276E9" w:rsidRDefault="003B6E70" w:rsidP="002276E9">
      <w:pPr>
        <w:numPr>
          <w:ilvl w:val="1"/>
          <w:numId w:val="1"/>
        </w:numPr>
        <w:spacing w:after="0"/>
      </w:pPr>
      <w:r w:rsidRPr="002276E9">
        <w:t>Surveillance</w:t>
      </w:r>
    </w:p>
    <w:p w14:paraId="7B018A55" w14:textId="77777777" w:rsidR="00F9399E" w:rsidRDefault="003B6E70" w:rsidP="002276E9">
      <w:pPr>
        <w:numPr>
          <w:ilvl w:val="1"/>
          <w:numId w:val="1"/>
        </w:numPr>
        <w:spacing w:after="0"/>
      </w:pPr>
      <w:r w:rsidRPr="002276E9">
        <w:t xml:space="preserve">For cause </w:t>
      </w:r>
      <w:r w:rsidR="002276E9">
        <w:t>–</w:t>
      </w:r>
      <w:r w:rsidRPr="002276E9">
        <w:t xml:space="preserve"> directed</w:t>
      </w:r>
    </w:p>
    <w:p w14:paraId="0524D0EC" w14:textId="77777777" w:rsidR="002276E9" w:rsidRDefault="002276E9" w:rsidP="002276E9">
      <w:pPr>
        <w:spacing w:after="0"/>
      </w:pPr>
    </w:p>
    <w:p w14:paraId="706FB2E4" w14:textId="77777777" w:rsidR="002276E9" w:rsidRDefault="002276E9" w:rsidP="002276E9">
      <w:pPr>
        <w:spacing w:after="0"/>
      </w:pPr>
      <w:r>
        <w:t>Rationale for Site Selection</w:t>
      </w:r>
    </w:p>
    <w:p w14:paraId="082EC7C6" w14:textId="77777777" w:rsidR="00F9399E" w:rsidRPr="002276E9" w:rsidRDefault="003B6E70" w:rsidP="002276E9">
      <w:pPr>
        <w:numPr>
          <w:ilvl w:val="0"/>
          <w:numId w:val="2"/>
        </w:numPr>
        <w:spacing w:after="0"/>
      </w:pPr>
      <w:r w:rsidRPr="002276E9">
        <w:t xml:space="preserve">Sponsor submitted PMA </w:t>
      </w:r>
    </w:p>
    <w:p w14:paraId="05B29C9F" w14:textId="77777777" w:rsidR="00F9399E" w:rsidRPr="002276E9" w:rsidRDefault="003B6E70" w:rsidP="002276E9">
      <w:pPr>
        <w:numPr>
          <w:ilvl w:val="0"/>
          <w:numId w:val="2"/>
        </w:numPr>
        <w:spacing w:after="0"/>
      </w:pPr>
      <w:r w:rsidRPr="002276E9">
        <w:t>High enrollment</w:t>
      </w:r>
    </w:p>
    <w:p w14:paraId="302F4140" w14:textId="77777777" w:rsidR="00F9399E" w:rsidRPr="002276E9" w:rsidRDefault="003B6E70" w:rsidP="002276E9">
      <w:pPr>
        <w:numPr>
          <w:ilvl w:val="0"/>
          <w:numId w:val="2"/>
        </w:numPr>
        <w:spacing w:after="0"/>
      </w:pPr>
      <w:r w:rsidRPr="002276E9">
        <w:t>Reporting ratios of AEs or deviations per subject is significantly higher or lower than other sites</w:t>
      </w:r>
    </w:p>
    <w:p w14:paraId="1FE704A6" w14:textId="77777777" w:rsidR="00F9399E" w:rsidRPr="002276E9" w:rsidRDefault="003B6E70" w:rsidP="002276E9">
      <w:pPr>
        <w:numPr>
          <w:ilvl w:val="0"/>
          <w:numId w:val="2"/>
        </w:numPr>
        <w:spacing w:after="0"/>
      </w:pPr>
      <w:r w:rsidRPr="002276E9">
        <w:t>Gaps in IRB approvals</w:t>
      </w:r>
    </w:p>
    <w:p w14:paraId="7CAA2A52" w14:textId="77777777" w:rsidR="00F9399E" w:rsidRPr="002276E9" w:rsidRDefault="003B6E70" w:rsidP="002276E9">
      <w:pPr>
        <w:numPr>
          <w:ilvl w:val="0"/>
          <w:numId w:val="2"/>
        </w:numPr>
        <w:spacing w:after="0"/>
      </w:pPr>
      <w:r w:rsidRPr="002276E9">
        <w:t>Previous suspension or termination of your site by the sponsor or IRB</w:t>
      </w:r>
    </w:p>
    <w:p w14:paraId="272679B6" w14:textId="77777777" w:rsidR="00F9399E" w:rsidRPr="002276E9" w:rsidRDefault="003B6E70" w:rsidP="002276E9">
      <w:pPr>
        <w:numPr>
          <w:ilvl w:val="0"/>
          <w:numId w:val="2"/>
        </w:numPr>
        <w:spacing w:after="0"/>
      </w:pPr>
      <w:r w:rsidRPr="002276E9">
        <w:t>Previous inspection history</w:t>
      </w:r>
    </w:p>
    <w:p w14:paraId="0A180094" w14:textId="77777777" w:rsidR="00F9399E" w:rsidRPr="002276E9" w:rsidRDefault="003B6E70" w:rsidP="002276E9">
      <w:pPr>
        <w:numPr>
          <w:ilvl w:val="0"/>
          <w:numId w:val="2"/>
        </w:numPr>
        <w:spacing w:after="0"/>
      </w:pPr>
      <w:r w:rsidRPr="002276E9">
        <w:t xml:space="preserve">Subject population is not consistent with given disease/condition for the locale in practice </w:t>
      </w:r>
    </w:p>
    <w:p w14:paraId="55DAEFDA" w14:textId="77777777" w:rsidR="00F9399E" w:rsidRPr="002276E9" w:rsidRDefault="003B6E70" w:rsidP="002276E9">
      <w:pPr>
        <w:numPr>
          <w:ilvl w:val="0"/>
          <w:numId w:val="2"/>
        </w:numPr>
        <w:spacing w:after="0"/>
      </w:pPr>
      <w:r w:rsidRPr="002276E9">
        <w:t>Complaint from a subject or site staff member</w:t>
      </w:r>
    </w:p>
    <w:p w14:paraId="4B305FFA" w14:textId="77777777" w:rsidR="002276E9" w:rsidRDefault="002276E9" w:rsidP="002276E9">
      <w:pPr>
        <w:spacing w:after="0"/>
      </w:pPr>
    </w:p>
    <w:p w14:paraId="19DED53C" w14:textId="77777777" w:rsidR="002276E9" w:rsidRDefault="002276E9" w:rsidP="002276E9">
      <w:pPr>
        <w:spacing w:after="0"/>
      </w:pPr>
    </w:p>
    <w:p w14:paraId="14A7295A" w14:textId="77777777" w:rsidR="002276E9" w:rsidRDefault="002276E9" w:rsidP="002276E9">
      <w:pPr>
        <w:spacing w:after="0"/>
      </w:pPr>
    </w:p>
    <w:p w14:paraId="6BEA3144" w14:textId="77777777" w:rsidR="002276E9" w:rsidRDefault="002276E9" w:rsidP="002276E9">
      <w:pPr>
        <w:spacing w:after="0"/>
      </w:pPr>
    </w:p>
    <w:tbl>
      <w:tblPr>
        <w:tblStyle w:val="ColorfulGrid-Accent1"/>
        <w:tblpPr w:leftFromText="180" w:rightFromText="180" w:vertAnchor="page" w:horzAnchor="margin" w:tblpY="2026"/>
        <w:tblW w:w="10500" w:type="dxa"/>
        <w:tblLook w:val="04A0" w:firstRow="1" w:lastRow="0" w:firstColumn="1" w:lastColumn="0" w:noHBand="0" w:noVBand="1"/>
      </w:tblPr>
      <w:tblGrid>
        <w:gridCol w:w="1692"/>
        <w:gridCol w:w="5778"/>
        <w:gridCol w:w="3030"/>
      </w:tblGrid>
      <w:tr w:rsidR="002276E9" w14:paraId="685630E2" w14:textId="77777777" w:rsidTr="00D17D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0" w:type="dxa"/>
            <w:gridSpan w:val="2"/>
          </w:tcPr>
          <w:p w14:paraId="1270FA2A" w14:textId="77777777" w:rsidR="002276E9" w:rsidRPr="005343B7" w:rsidRDefault="002276E9" w:rsidP="00DC3A15">
            <w:pPr>
              <w:rPr>
                <w:color w:val="auto"/>
              </w:rPr>
            </w:pPr>
            <w:r w:rsidRPr="005343B7">
              <w:rPr>
                <w:color w:val="auto"/>
              </w:rPr>
              <w:lastRenderedPageBreak/>
              <w:t>At Initial Notification</w:t>
            </w:r>
          </w:p>
          <w:p w14:paraId="1339C57F" w14:textId="77777777" w:rsidR="002276E9" w:rsidRDefault="002276E9" w:rsidP="00DC3A15"/>
        </w:tc>
        <w:tc>
          <w:tcPr>
            <w:tcW w:w="3030" w:type="dxa"/>
          </w:tcPr>
          <w:p w14:paraId="2A5A615F" w14:textId="77777777" w:rsidR="002276E9" w:rsidRPr="005343B7" w:rsidRDefault="002276E9" w:rsidP="00DC3A15">
            <w:pPr>
              <w:cnfStyle w:val="100000000000" w:firstRow="1" w:lastRow="0" w:firstColumn="0" w:lastColumn="0" w:oddVBand="0" w:evenVBand="0" w:oddHBand="0" w:evenHBand="0" w:firstRowFirstColumn="0" w:firstRowLastColumn="0" w:lastRowFirstColumn="0" w:lastRowLastColumn="0"/>
            </w:pPr>
          </w:p>
        </w:tc>
      </w:tr>
      <w:tr w:rsidR="002276E9" w14:paraId="5D5DD4DD" w14:textId="77777777" w:rsidTr="00D1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Pr>
          <w:p w14:paraId="4D9E30DB" w14:textId="219F03AD" w:rsidR="002276E9" w:rsidRPr="002F4C57" w:rsidRDefault="00D53DE0" w:rsidP="00AC2DE8">
            <w:pPr>
              <w:rPr>
                <w:b/>
              </w:rPr>
            </w:pPr>
            <w:r>
              <w:rPr>
                <w:b/>
              </w:rPr>
              <w:t xml:space="preserve">During the initial phone call with the FDA </w:t>
            </w:r>
            <w:r w:rsidR="00AC2DE8">
              <w:rPr>
                <w:b/>
              </w:rPr>
              <w:t>Inspector</w:t>
            </w:r>
            <w:r w:rsidR="002276E9" w:rsidRPr="002F4C57">
              <w:rPr>
                <w:b/>
              </w:rPr>
              <w:t>:</w:t>
            </w:r>
          </w:p>
        </w:tc>
        <w:tc>
          <w:tcPr>
            <w:tcW w:w="5778" w:type="dxa"/>
            <w:shd w:val="clear" w:color="auto" w:fill="95B3D7" w:themeFill="accent1" w:themeFillTint="99"/>
          </w:tcPr>
          <w:p w14:paraId="48C52AD5" w14:textId="77777777" w:rsidR="00D53DE0" w:rsidRPr="00D53DE0" w:rsidRDefault="00D53DE0" w:rsidP="00D53DE0">
            <w:pPr>
              <w:cnfStyle w:val="000000100000" w:firstRow="0" w:lastRow="0" w:firstColumn="0" w:lastColumn="0" w:oddVBand="0" w:evenVBand="0" w:oddHBand="1" w:evenHBand="0" w:firstRowFirstColumn="0" w:firstRowLastColumn="0" w:lastRowFirstColumn="0" w:lastRowLastColumn="0"/>
            </w:pPr>
            <w:r>
              <w:t>Ask for the following:</w:t>
            </w:r>
          </w:p>
          <w:p w14:paraId="4F090F16" w14:textId="77777777" w:rsidR="002276E9" w:rsidRDefault="002276E9" w:rsidP="002276E9">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Name of the Inspector and their contact information</w:t>
            </w:r>
          </w:p>
          <w:p w14:paraId="29949370" w14:textId="77777777" w:rsidR="002276E9" w:rsidRDefault="002276E9" w:rsidP="00DC3A15">
            <w:pPr>
              <w:pStyle w:val="ListParagraph"/>
              <w:cnfStyle w:val="000000100000" w:firstRow="0" w:lastRow="0" w:firstColumn="0" w:lastColumn="0" w:oddVBand="0" w:evenVBand="0" w:oddHBand="1" w:evenHBand="0" w:firstRowFirstColumn="0" w:firstRowLastColumn="0" w:lastRowFirstColumn="0" w:lastRowLastColumn="0"/>
            </w:pPr>
          </w:p>
          <w:p w14:paraId="43E8FE5D" w14:textId="77777777" w:rsidR="002276E9" w:rsidRDefault="002276E9" w:rsidP="002276E9">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Date and time the Inspector plans to arrive on site to begin the audit</w:t>
            </w:r>
          </w:p>
          <w:p w14:paraId="5C7304FC" w14:textId="77777777" w:rsidR="002276E9" w:rsidRDefault="002276E9" w:rsidP="00DC3A15">
            <w:pPr>
              <w:pStyle w:val="ListParagraph"/>
              <w:cnfStyle w:val="000000100000" w:firstRow="0" w:lastRow="0" w:firstColumn="0" w:lastColumn="0" w:oddVBand="0" w:evenVBand="0" w:oddHBand="1" w:evenHBand="0" w:firstRowFirstColumn="0" w:firstRowLastColumn="0" w:lastRowFirstColumn="0" w:lastRowLastColumn="0"/>
            </w:pPr>
          </w:p>
          <w:p w14:paraId="43931129" w14:textId="77777777" w:rsidR="002276E9" w:rsidRDefault="002276E9" w:rsidP="002276E9">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How long the Inspector anticipates being on site</w:t>
            </w:r>
          </w:p>
          <w:p w14:paraId="7C063505" w14:textId="77777777" w:rsidR="002276E9" w:rsidRDefault="002276E9" w:rsidP="00DC3A15">
            <w:pPr>
              <w:pStyle w:val="ListParagraph"/>
              <w:cnfStyle w:val="000000100000" w:firstRow="0" w:lastRow="0" w:firstColumn="0" w:lastColumn="0" w:oddVBand="0" w:evenVBand="0" w:oddHBand="1" w:evenHBand="0" w:firstRowFirstColumn="0" w:firstRowLastColumn="0" w:lastRowFirstColumn="0" w:lastRowLastColumn="0"/>
            </w:pPr>
          </w:p>
          <w:p w14:paraId="152D0CEF" w14:textId="77777777" w:rsidR="002276E9" w:rsidRDefault="002276E9" w:rsidP="002276E9">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 xml:space="preserve">Type of audit (routine or for cause) </w:t>
            </w:r>
          </w:p>
          <w:p w14:paraId="7C55FA12" w14:textId="77777777" w:rsidR="002276E9" w:rsidRDefault="002276E9" w:rsidP="00DC3A15">
            <w:pPr>
              <w:pStyle w:val="ListParagraph"/>
              <w:cnfStyle w:val="000000100000" w:firstRow="0" w:lastRow="0" w:firstColumn="0" w:lastColumn="0" w:oddVBand="0" w:evenVBand="0" w:oddHBand="1" w:evenHBand="0" w:firstRowFirstColumn="0" w:firstRowLastColumn="0" w:lastRowFirstColumn="0" w:lastRowLastColumn="0"/>
            </w:pPr>
          </w:p>
          <w:p w14:paraId="09678F29" w14:textId="77777777" w:rsidR="002276E9" w:rsidRDefault="002276E9" w:rsidP="002276E9">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Study to be audited</w:t>
            </w:r>
          </w:p>
          <w:p w14:paraId="64EBCCDE" w14:textId="77777777" w:rsidR="002276E9" w:rsidRDefault="002276E9" w:rsidP="00DC3A15">
            <w:pPr>
              <w:pStyle w:val="ListParagraph"/>
              <w:cnfStyle w:val="000000100000" w:firstRow="0" w:lastRow="0" w:firstColumn="0" w:lastColumn="0" w:oddVBand="0" w:evenVBand="0" w:oddHBand="1" w:evenHBand="0" w:firstRowFirstColumn="0" w:firstRowLastColumn="0" w:lastRowFirstColumn="0" w:lastRowLastColumn="0"/>
            </w:pPr>
          </w:p>
          <w:p w14:paraId="451F4A99" w14:textId="77777777" w:rsidR="002276E9" w:rsidRDefault="002276E9" w:rsidP="00DC3A15">
            <w:pPr>
              <w:cnfStyle w:val="000000100000" w:firstRow="0" w:lastRow="0" w:firstColumn="0" w:lastColumn="0" w:oddVBand="0" w:evenVBand="0" w:oddHBand="1" w:evenHBand="0" w:firstRowFirstColumn="0" w:firstRowLastColumn="0" w:lastRowFirstColumn="0" w:lastRowLastColumn="0"/>
            </w:pPr>
          </w:p>
          <w:p w14:paraId="5C7DA347" w14:textId="1F55BC6E" w:rsidR="002276E9" w:rsidRDefault="002276E9" w:rsidP="00DC3A15">
            <w:pPr>
              <w:cnfStyle w:val="000000100000" w:firstRow="0" w:lastRow="0" w:firstColumn="0" w:lastColumn="0" w:oddVBand="0" w:evenVBand="0" w:oddHBand="1" w:evenHBand="0" w:firstRowFirstColumn="0" w:firstRowLastColumn="0" w:lastRowFirstColumn="0" w:lastRowLastColumn="0"/>
            </w:pPr>
            <w:r>
              <w:t>Type of audit – Inspectors will know the answer to this question, but some may not be willing to discuss over the phone. If this is the case, include this point in your notification to HRPO and be sure to ask when the Inspector arrives on site.</w:t>
            </w:r>
          </w:p>
          <w:p w14:paraId="5AEDB082" w14:textId="77777777" w:rsidR="002276E9" w:rsidRDefault="002276E9" w:rsidP="00DC3A15">
            <w:pPr>
              <w:cnfStyle w:val="000000100000" w:firstRow="0" w:lastRow="0" w:firstColumn="0" w:lastColumn="0" w:oddVBand="0" w:evenVBand="0" w:oddHBand="1" w:evenHBand="0" w:firstRowFirstColumn="0" w:firstRowLastColumn="0" w:lastRowFirstColumn="0" w:lastRowLastColumn="0"/>
            </w:pPr>
          </w:p>
          <w:p w14:paraId="6B9963A2" w14:textId="372A9AAF" w:rsidR="002276E9" w:rsidRDefault="002276E9" w:rsidP="00DC3A15">
            <w:pPr>
              <w:cnfStyle w:val="000000100000" w:firstRow="0" w:lastRow="0" w:firstColumn="0" w:lastColumn="0" w:oddVBand="0" w:evenVBand="0" w:oddHBand="1" w:evenHBand="0" w:firstRowFirstColumn="0" w:firstRowLastColumn="0" w:lastRowFirstColumn="0" w:lastRowLastColumn="0"/>
            </w:pPr>
            <w:r>
              <w:t xml:space="preserve">Study to be audited – Inspectors may or may not be willing (or able) to disclose this information. </w:t>
            </w:r>
          </w:p>
          <w:p w14:paraId="76903A14" w14:textId="77777777" w:rsidR="008402A5" w:rsidRDefault="008402A5" w:rsidP="00DC3A15">
            <w:pPr>
              <w:cnfStyle w:val="000000100000" w:firstRow="0" w:lastRow="0" w:firstColumn="0" w:lastColumn="0" w:oddVBand="0" w:evenVBand="0" w:oddHBand="1" w:evenHBand="0" w:firstRowFirstColumn="0" w:firstRowLastColumn="0" w:lastRowFirstColumn="0" w:lastRowLastColumn="0"/>
            </w:pPr>
          </w:p>
          <w:p w14:paraId="161117C4" w14:textId="787CF36D" w:rsidR="008402A5" w:rsidRDefault="00836831" w:rsidP="00DC3A15">
            <w:pPr>
              <w:cnfStyle w:val="000000100000" w:firstRow="0" w:lastRow="0" w:firstColumn="0" w:lastColumn="0" w:oddVBand="0" w:evenVBand="0" w:oddHBand="1" w:evenHBand="0" w:firstRowFirstColumn="0" w:firstRowLastColumn="0" w:lastRowFirstColumn="0" w:lastRowLastColumn="0"/>
            </w:pPr>
            <w:r>
              <w:t>I</w:t>
            </w:r>
            <w:r w:rsidR="008402A5">
              <w:t xml:space="preserve">mportant to note that a notice of intent to inspect is not an appointment to be scheduled with flexibility, but a courtesy notification to allow you time to prepare and collect required records and notify appropriate personnel. </w:t>
            </w:r>
          </w:p>
          <w:p w14:paraId="28C96F7B" w14:textId="77777777" w:rsidR="008402A5" w:rsidRDefault="008402A5" w:rsidP="00DC3A15">
            <w:pPr>
              <w:cnfStyle w:val="000000100000" w:firstRow="0" w:lastRow="0" w:firstColumn="0" w:lastColumn="0" w:oddVBand="0" w:evenVBand="0" w:oddHBand="1" w:evenHBand="0" w:firstRowFirstColumn="0" w:firstRowLastColumn="0" w:lastRowFirstColumn="0" w:lastRowLastColumn="0"/>
            </w:pPr>
            <w:r>
              <w:t>The FDA is not required to provide advance notice.</w:t>
            </w:r>
          </w:p>
          <w:p w14:paraId="52C67AC7" w14:textId="77777777" w:rsidR="002276E9" w:rsidRDefault="002276E9" w:rsidP="00DC3A15">
            <w:pPr>
              <w:cnfStyle w:val="000000100000" w:firstRow="0" w:lastRow="0" w:firstColumn="0" w:lastColumn="0" w:oddVBand="0" w:evenVBand="0" w:oddHBand="1" w:evenHBand="0" w:firstRowFirstColumn="0" w:firstRowLastColumn="0" w:lastRowFirstColumn="0" w:lastRowLastColumn="0"/>
            </w:pPr>
          </w:p>
        </w:tc>
        <w:tc>
          <w:tcPr>
            <w:tcW w:w="3030" w:type="dxa"/>
            <w:shd w:val="clear" w:color="auto" w:fill="FFFFFF" w:themeFill="background1"/>
          </w:tcPr>
          <w:p w14:paraId="23610DDE" w14:textId="77777777" w:rsidR="002276E9" w:rsidRPr="00757473" w:rsidRDefault="002276E9" w:rsidP="00DC3A15">
            <w:pPr>
              <w:cnfStyle w:val="000000100000" w:firstRow="0" w:lastRow="0" w:firstColumn="0" w:lastColumn="0" w:oddVBand="0" w:evenVBand="0" w:oddHBand="1" w:evenHBand="0" w:firstRowFirstColumn="0" w:firstRowLastColumn="0" w:lastRowFirstColumn="0" w:lastRowLastColumn="0"/>
              <w:rPr>
                <w:b/>
              </w:rPr>
            </w:pPr>
            <w:r>
              <w:rPr>
                <w:b/>
              </w:rPr>
              <w:t>NOTES:</w:t>
            </w:r>
          </w:p>
        </w:tc>
      </w:tr>
      <w:tr w:rsidR="002276E9" w14:paraId="19CCD494" w14:textId="77777777" w:rsidTr="00D17D8B">
        <w:tc>
          <w:tcPr>
            <w:cnfStyle w:val="001000000000" w:firstRow="0" w:lastRow="0" w:firstColumn="1" w:lastColumn="0" w:oddVBand="0" w:evenVBand="0" w:oddHBand="0" w:evenHBand="0" w:firstRowFirstColumn="0" w:firstRowLastColumn="0" w:lastRowFirstColumn="0" w:lastRowLastColumn="0"/>
            <w:tcW w:w="7470" w:type="dxa"/>
            <w:gridSpan w:val="2"/>
            <w:shd w:val="clear" w:color="auto" w:fill="B8CCE4" w:themeFill="accent1" w:themeFillTint="66"/>
          </w:tcPr>
          <w:p w14:paraId="73BC0C9B" w14:textId="77777777" w:rsidR="002276E9" w:rsidRPr="00B91078" w:rsidRDefault="002276E9" w:rsidP="00DC3A15">
            <w:pPr>
              <w:rPr>
                <w:b/>
                <w:color w:val="auto"/>
              </w:rPr>
            </w:pPr>
            <w:r w:rsidRPr="00B91078">
              <w:rPr>
                <w:b/>
                <w:color w:val="auto"/>
              </w:rPr>
              <w:t>Immediately After the Initial Notification</w:t>
            </w:r>
          </w:p>
          <w:p w14:paraId="103C8CD9" w14:textId="77777777" w:rsidR="002276E9" w:rsidRPr="00B91078" w:rsidRDefault="002276E9" w:rsidP="00DC3A15">
            <w:pPr>
              <w:rPr>
                <w:color w:val="auto"/>
              </w:rPr>
            </w:pPr>
          </w:p>
        </w:tc>
        <w:tc>
          <w:tcPr>
            <w:tcW w:w="3030" w:type="dxa"/>
            <w:shd w:val="clear" w:color="auto" w:fill="B8CCE4" w:themeFill="accent1" w:themeFillTint="66"/>
          </w:tcPr>
          <w:p w14:paraId="7DF42217" w14:textId="77777777" w:rsidR="002276E9" w:rsidRPr="00B91078" w:rsidRDefault="002276E9" w:rsidP="00DC3A15">
            <w:pPr>
              <w:cnfStyle w:val="000000000000" w:firstRow="0" w:lastRow="0" w:firstColumn="0" w:lastColumn="0" w:oddVBand="0" w:evenVBand="0" w:oddHBand="0" w:evenHBand="0" w:firstRowFirstColumn="0" w:firstRowLastColumn="0" w:lastRowFirstColumn="0" w:lastRowLastColumn="0"/>
              <w:rPr>
                <w:b/>
              </w:rPr>
            </w:pPr>
          </w:p>
        </w:tc>
      </w:tr>
      <w:tr w:rsidR="002276E9" w14:paraId="2F13DD38" w14:textId="77777777" w:rsidTr="00D1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Pr>
          <w:p w14:paraId="6203EDEE" w14:textId="77777777" w:rsidR="002276E9" w:rsidRPr="00B91078" w:rsidRDefault="002276E9" w:rsidP="00DC3A15">
            <w:pPr>
              <w:rPr>
                <w:b/>
              </w:rPr>
            </w:pPr>
            <w:r>
              <w:rPr>
                <w:b/>
              </w:rPr>
              <w:t>Inform the PI</w:t>
            </w:r>
          </w:p>
        </w:tc>
        <w:tc>
          <w:tcPr>
            <w:tcW w:w="5778" w:type="dxa"/>
            <w:shd w:val="clear" w:color="auto" w:fill="95B3D7" w:themeFill="accent1" w:themeFillTint="99"/>
          </w:tcPr>
          <w:p w14:paraId="4BCBBE31"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rsidRPr="00A633D8">
              <w:t xml:space="preserve">The PI should be the first person that you notify about the upcoming audit. The PI should block their schedule so that they are available to greet the Inspector upon arrival. </w:t>
            </w:r>
          </w:p>
          <w:p w14:paraId="624C4BDE" w14:textId="77777777" w:rsidR="00D53DE0" w:rsidRPr="00A633D8" w:rsidRDefault="00D53DE0"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24077D56"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rsidRPr="00A633D8">
              <w:t>If this is not possible, the PI should make every effort to greet and meet with the Inspector as soon as possible afterwards.</w:t>
            </w:r>
          </w:p>
          <w:p w14:paraId="4E5FFF1E" w14:textId="77777777" w:rsidR="002276E9" w:rsidRPr="00B91078"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rPr>
                <w:b/>
              </w:rPr>
            </w:pPr>
          </w:p>
        </w:tc>
        <w:tc>
          <w:tcPr>
            <w:tcW w:w="3030" w:type="dxa"/>
            <w:shd w:val="clear" w:color="auto" w:fill="FFFFFF" w:themeFill="background1"/>
          </w:tcPr>
          <w:p w14:paraId="53CB088D" w14:textId="77777777" w:rsidR="002276E9" w:rsidRPr="00A633D8"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rPr>
                <w:b/>
              </w:rPr>
              <w:t>NOTES:</w:t>
            </w:r>
          </w:p>
        </w:tc>
      </w:tr>
      <w:tr w:rsidR="002276E9" w14:paraId="633C881D" w14:textId="77777777" w:rsidTr="00D17D8B">
        <w:tc>
          <w:tcPr>
            <w:cnfStyle w:val="001000000000" w:firstRow="0" w:lastRow="0" w:firstColumn="1" w:lastColumn="0" w:oddVBand="0" w:evenVBand="0" w:oddHBand="0" w:evenHBand="0" w:firstRowFirstColumn="0" w:firstRowLastColumn="0" w:lastRowFirstColumn="0" w:lastRowLastColumn="0"/>
            <w:tcW w:w="1692" w:type="dxa"/>
          </w:tcPr>
          <w:p w14:paraId="281A7893" w14:textId="77777777" w:rsidR="002276E9" w:rsidRPr="00B91078" w:rsidRDefault="002276E9" w:rsidP="00DC3A15">
            <w:pPr>
              <w:rPr>
                <w:b/>
              </w:rPr>
            </w:pPr>
            <w:r>
              <w:rPr>
                <w:b/>
              </w:rPr>
              <w:t>Notify HRPO</w:t>
            </w:r>
          </w:p>
        </w:tc>
        <w:tc>
          <w:tcPr>
            <w:tcW w:w="5778" w:type="dxa"/>
            <w:shd w:val="clear" w:color="auto" w:fill="95B3D7" w:themeFill="accent1" w:themeFillTint="99"/>
          </w:tcPr>
          <w:p w14:paraId="1A9060F8" w14:textId="0DDA1A2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rsidRPr="002F4C57">
              <w:t xml:space="preserve">Within 1 working day of the initial </w:t>
            </w:r>
            <w:bookmarkStart w:id="0" w:name="_GoBack"/>
            <w:bookmarkEnd w:id="0"/>
            <w:r w:rsidR="002B4969" w:rsidRPr="002F4C57">
              <w:t>notification,</w:t>
            </w:r>
            <w:r w:rsidRPr="002F4C57">
              <w:t xml:space="preserve"> you must notify </w:t>
            </w:r>
            <w:r w:rsidR="005A0792">
              <w:t xml:space="preserve">both </w:t>
            </w:r>
            <w:r w:rsidRPr="002F4C57">
              <w:t xml:space="preserve">the HRPO Executive Director, </w:t>
            </w:r>
            <w:r w:rsidR="00B14398" w:rsidRPr="00B14398">
              <w:t>Jeanne</w:t>
            </w:r>
            <w:r w:rsidR="00FF4321">
              <w:t xml:space="preserve"> Velders</w:t>
            </w:r>
            <w:r w:rsidR="005A0792">
              <w:t xml:space="preserve"> and the Manager of Compliance, Abby Keeley</w:t>
            </w:r>
            <w:r w:rsidR="00FF4321">
              <w:t xml:space="preserve">, by email at </w:t>
            </w:r>
            <w:hyperlink r:id="rId8" w:history="1">
              <w:r w:rsidR="00B14398" w:rsidRPr="00B14398">
                <w:rPr>
                  <w:rStyle w:val="Hyperlink"/>
                </w:rPr>
                <w:t>veldersj@wustl.edu</w:t>
              </w:r>
              <w:r w:rsidR="00B14398" w:rsidRPr="00285B8A">
                <w:rPr>
                  <w:rStyle w:val="Hyperlink"/>
                  <w:color w:val="auto"/>
                  <w:u w:val="none"/>
                </w:rPr>
                <w:t xml:space="preserve"> and </w:t>
              </w:r>
              <w:r w:rsidR="00B14398" w:rsidRPr="00B14398">
                <w:rPr>
                  <w:rStyle w:val="Hyperlink"/>
                </w:rPr>
                <w:t>akeeley@wustl.edu</w:t>
              </w:r>
            </w:hyperlink>
            <w:r w:rsidR="005548D2">
              <w:t>.</w:t>
            </w:r>
          </w:p>
          <w:p w14:paraId="5AA8AC52" w14:textId="13E7BBBB" w:rsidR="005548D2" w:rsidRDefault="005548D2"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3C19A4AA" w14:textId="1B19D945" w:rsidR="005548D2" w:rsidRDefault="005548D2" w:rsidP="00DC3A15">
            <w:pPr>
              <w:tabs>
                <w:tab w:val="left" w:pos="2700"/>
              </w:tabs>
              <w:cnfStyle w:val="000000000000" w:firstRow="0" w:lastRow="0" w:firstColumn="0" w:lastColumn="0" w:oddVBand="0" w:evenVBand="0" w:oddHBand="0" w:evenHBand="0" w:firstRowFirstColumn="0" w:firstRowLastColumn="0" w:lastRowFirstColumn="0" w:lastRowLastColumn="0"/>
              <w:rPr>
                <w:b/>
              </w:rPr>
            </w:pPr>
            <w:r>
              <w:lastRenderedPageBreak/>
              <w:t xml:space="preserve">Be prepared to provide the PI name, Study title and myIRB ID number, whether the audit is routine or for-cause and when the FDA </w:t>
            </w:r>
            <w:r w:rsidR="0025095B">
              <w:t>I</w:t>
            </w:r>
            <w:r>
              <w:t>nspector plans to arrive to begin the audit.</w:t>
            </w:r>
          </w:p>
          <w:p w14:paraId="2FE4BB19"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rPr>
                <w:b/>
              </w:rPr>
            </w:pPr>
          </w:p>
        </w:tc>
        <w:tc>
          <w:tcPr>
            <w:tcW w:w="3030" w:type="dxa"/>
            <w:shd w:val="clear" w:color="auto" w:fill="FFFFFF" w:themeFill="background1"/>
          </w:tcPr>
          <w:p w14:paraId="74EA7FFA" w14:textId="77777777" w:rsidR="002276E9" w:rsidRPr="002F4C57"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rPr>
                <w:b/>
              </w:rPr>
              <w:lastRenderedPageBreak/>
              <w:t>NOTES:</w:t>
            </w:r>
          </w:p>
        </w:tc>
      </w:tr>
      <w:tr w:rsidR="002276E9" w14:paraId="14448C6E" w14:textId="77777777" w:rsidTr="00D1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Pr>
          <w:p w14:paraId="243EA8C3" w14:textId="77777777" w:rsidR="002276E9" w:rsidRPr="00B91078" w:rsidRDefault="002276E9" w:rsidP="00DC3A15">
            <w:pPr>
              <w:rPr>
                <w:b/>
              </w:rPr>
            </w:pPr>
            <w:r>
              <w:rPr>
                <w:b/>
              </w:rPr>
              <w:t>Other Required Notifications</w:t>
            </w:r>
          </w:p>
        </w:tc>
        <w:tc>
          <w:tcPr>
            <w:tcW w:w="5778" w:type="dxa"/>
            <w:shd w:val="clear" w:color="auto" w:fill="95B3D7" w:themeFill="accent1" w:themeFillTint="99"/>
          </w:tcPr>
          <w:p w14:paraId="12DD0DB8" w14:textId="4F4F39DE" w:rsidR="002276E9" w:rsidRPr="002F4C57" w:rsidRDefault="005548D2" w:rsidP="00DC3A15">
            <w:pPr>
              <w:tabs>
                <w:tab w:val="left" w:pos="2700"/>
              </w:tabs>
              <w:cnfStyle w:val="000000100000" w:firstRow="0" w:lastRow="0" w:firstColumn="0" w:lastColumn="0" w:oddVBand="0" w:evenVBand="0" w:oddHBand="1" w:evenHBand="0" w:firstRowFirstColumn="0" w:firstRowLastColumn="0" w:lastRowFirstColumn="0" w:lastRowLastColumn="0"/>
            </w:pPr>
            <w:r>
              <w:t>Notify the following entities in line with your Departmental/Division requirements and/or as required by the terms of any contracts/award terms</w:t>
            </w:r>
            <w:r w:rsidR="002276E9" w:rsidRPr="002F4C57">
              <w:t>:</w:t>
            </w:r>
          </w:p>
          <w:p w14:paraId="45640D42" w14:textId="77777777" w:rsidR="002276E9" w:rsidRPr="002F4C57"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2A5D6668" w14:textId="77777777" w:rsidR="002276E9" w:rsidRDefault="002276E9" w:rsidP="002276E9">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1E1E02">
              <w:t>Department/Division Heads</w:t>
            </w:r>
          </w:p>
          <w:p w14:paraId="5C2E7DEB" w14:textId="4603CEB5" w:rsidR="008402A5" w:rsidRPr="001E1E02" w:rsidRDefault="008402A5" w:rsidP="002276E9">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You</w:t>
            </w:r>
            <w:r w:rsidR="0036226A">
              <w:t>r</w:t>
            </w:r>
            <w:r>
              <w:t xml:space="preserve"> supervisor</w:t>
            </w:r>
          </w:p>
          <w:p w14:paraId="7EA18DEA" w14:textId="77777777" w:rsidR="002276E9" w:rsidRPr="001E1E02" w:rsidRDefault="002276E9" w:rsidP="002276E9">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1E1E02">
              <w:t>The sponsor of the study</w:t>
            </w:r>
          </w:p>
          <w:p w14:paraId="16CE3947" w14:textId="77777777" w:rsidR="002276E9" w:rsidRPr="001E1E02" w:rsidRDefault="002276E9" w:rsidP="002276E9">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1E1E02">
              <w:t>Funding entities</w:t>
            </w:r>
          </w:p>
          <w:p w14:paraId="00782899" w14:textId="77777777" w:rsidR="002276E9" w:rsidRPr="001E1E02" w:rsidRDefault="002276E9" w:rsidP="002276E9">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1E1E02">
              <w:t>Research Monitors</w:t>
            </w:r>
          </w:p>
          <w:p w14:paraId="29987AB9"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rPr>
                <w:b/>
              </w:rPr>
            </w:pPr>
          </w:p>
          <w:p w14:paraId="59A8D918" w14:textId="49B0EDDA"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t xml:space="preserve">The Human Research Quality Assurance </w:t>
            </w:r>
            <w:r w:rsidR="00B14398">
              <w:t xml:space="preserve">Program </w:t>
            </w:r>
            <w:r>
              <w:t xml:space="preserve">here at </w:t>
            </w:r>
            <w:r w:rsidRPr="001E1E02">
              <w:t>Washington University</w:t>
            </w:r>
            <w:r>
              <w:t xml:space="preserve"> </w:t>
            </w:r>
            <w:r w:rsidR="005548D2">
              <w:t xml:space="preserve">will be notified of an upcoming audit by the HRPO Executive Director; however, you can reach out to this office separately as they </w:t>
            </w:r>
            <w:r>
              <w:t>can assist you in preparing for the audit by monitoring study records for priority issues.</w:t>
            </w:r>
          </w:p>
          <w:p w14:paraId="4B86552E" w14:textId="7B7E9D39" w:rsidR="0011565B" w:rsidRDefault="0011565B"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436299E7" w14:textId="713B1B0C" w:rsidR="0011565B" w:rsidRDefault="00C97BB0" w:rsidP="00DC3A15">
            <w:pPr>
              <w:tabs>
                <w:tab w:val="left" w:pos="2700"/>
              </w:tabs>
              <w:cnfStyle w:val="000000100000" w:firstRow="0" w:lastRow="0" w:firstColumn="0" w:lastColumn="0" w:oddVBand="0" w:evenVBand="0" w:oddHBand="1" w:evenHBand="0" w:firstRowFirstColumn="0" w:firstRowLastColumn="0" w:lastRowFirstColumn="0" w:lastRowLastColumn="0"/>
            </w:pPr>
            <w:r>
              <w:t xml:space="preserve">You can contact </w:t>
            </w:r>
            <w:r w:rsidR="00BE3CA9">
              <w:t xml:space="preserve">the </w:t>
            </w:r>
            <w:r w:rsidR="0011565B" w:rsidRPr="0011565B">
              <w:t xml:space="preserve">Manager of the Human Research Quality Assurance </w:t>
            </w:r>
            <w:r w:rsidR="00B14398">
              <w:t>Program</w:t>
            </w:r>
            <w:r>
              <w:t xml:space="preserve">, </w:t>
            </w:r>
            <w:r w:rsidR="00EB4A4A">
              <w:t>Jessica Schnable</w:t>
            </w:r>
            <w:r w:rsidR="00BE3CA9">
              <w:t xml:space="preserve">, </w:t>
            </w:r>
            <w:r>
              <w:t>at</w:t>
            </w:r>
            <w:r w:rsidR="0011565B" w:rsidRPr="0011565B">
              <w:t xml:space="preserve"> 314-747-5525 or at HRQA@wustl.edu.  </w:t>
            </w:r>
          </w:p>
          <w:p w14:paraId="3D9D53A9" w14:textId="77777777" w:rsidR="002276E9" w:rsidRPr="001E1E02"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tc>
        <w:tc>
          <w:tcPr>
            <w:tcW w:w="3030" w:type="dxa"/>
            <w:shd w:val="clear" w:color="auto" w:fill="FFFFFF" w:themeFill="background1"/>
          </w:tcPr>
          <w:p w14:paraId="579F45C5" w14:textId="77777777" w:rsidR="002276E9" w:rsidRPr="002F4C57"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rPr>
                <w:b/>
              </w:rPr>
              <w:t>NOTES:</w:t>
            </w:r>
          </w:p>
        </w:tc>
      </w:tr>
      <w:tr w:rsidR="002276E9" w14:paraId="65688F9B" w14:textId="77777777" w:rsidTr="00D17D8B">
        <w:tc>
          <w:tcPr>
            <w:cnfStyle w:val="001000000000" w:firstRow="0" w:lastRow="0" w:firstColumn="1" w:lastColumn="0" w:oddVBand="0" w:evenVBand="0" w:oddHBand="0" w:evenHBand="0" w:firstRowFirstColumn="0" w:firstRowLastColumn="0" w:lastRowFirstColumn="0" w:lastRowLastColumn="0"/>
            <w:tcW w:w="7470" w:type="dxa"/>
            <w:gridSpan w:val="2"/>
            <w:shd w:val="clear" w:color="auto" w:fill="B8CCE4" w:themeFill="accent1" w:themeFillTint="66"/>
          </w:tcPr>
          <w:p w14:paraId="24CC2716" w14:textId="77777777" w:rsidR="002276E9" w:rsidRDefault="002276E9" w:rsidP="00DC3A15">
            <w:pPr>
              <w:tabs>
                <w:tab w:val="left" w:pos="2700"/>
              </w:tabs>
              <w:rPr>
                <w:b/>
                <w:color w:val="auto"/>
              </w:rPr>
            </w:pPr>
            <w:r w:rsidRPr="002F4C57">
              <w:rPr>
                <w:b/>
                <w:color w:val="auto"/>
              </w:rPr>
              <w:t>Prior to the Inspector’s Arrival</w:t>
            </w:r>
          </w:p>
          <w:p w14:paraId="470449A3" w14:textId="77777777" w:rsidR="00D53DE0" w:rsidRPr="002F4C57" w:rsidRDefault="00D53DE0" w:rsidP="00DC3A15">
            <w:pPr>
              <w:tabs>
                <w:tab w:val="left" w:pos="2700"/>
              </w:tabs>
              <w:rPr>
                <w:b/>
                <w:color w:val="auto"/>
              </w:rPr>
            </w:pPr>
          </w:p>
        </w:tc>
        <w:tc>
          <w:tcPr>
            <w:tcW w:w="3030" w:type="dxa"/>
            <w:shd w:val="clear" w:color="auto" w:fill="B8CCE4" w:themeFill="accent1" w:themeFillTint="66"/>
          </w:tcPr>
          <w:p w14:paraId="0A89D978" w14:textId="77777777" w:rsidR="002276E9" w:rsidRPr="002F4C57"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rPr>
                <w:b/>
              </w:rPr>
            </w:pPr>
          </w:p>
        </w:tc>
      </w:tr>
      <w:tr w:rsidR="002276E9" w14:paraId="1C7AA62D" w14:textId="77777777" w:rsidTr="00D1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Pr>
          <w:p w14:paraId="775A244B" w14:textId="77777777" w:rsidR="002276E9" w:rsidRPr="00B91078" w:rsidRDefault="002276E9" w:rsidP="00DC3A15">
            <w:pPr>
              <w:rPr>
                <w:b/>
              </w:rPr>
            </w:pPr>
            <w:r>
              <w:rPr>
                <w:b/>
              </w:rPr>
              <w:t>Reserve Workspace</w:t>
            </w:r>
          </w:p>
        </w:tc>
        <w:tc>
          <w:tcPr>
            <w:tcW w:w="5778" w:type="dxa"/>
            <w:shd w:val="clear" w:color="auto" w:fill="95B3D7" w:themeFill="accent1" w:themeFillTint="99"/>
          </w:tcPr>
          <w:p w14:paraId="582F3C2B" w14:textId="77777777" w:rsidR="002276E9" w:rsidRPr="002F4C57"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rsidRPr="002F4C57">
              <w:t xml:space="preserve">Identify and reserve a space for the Inspector to work for the duration of the audit. </w:t>
            </w:r>
            <w:r>
              <w:t>Plan for the Inspector to be onsite between 2-7 days unless otherwise noted during the initial notification.</w:t>
            </w:r>
          </w:p>
          <w:p w14:paraId="27241F41" w14:textId="77777777" w:rsidR="002276E9" w:rsidRPr="002F4C57"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2FCFCE17" w14:textId="77777777" w:rsidR="002276E9" w:rsidRDefault="002276E9" w:rsidP="00D53DE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2F4C57">
              <w:t>The space should be as far away from the hustle and bustle as possible</w:t>
            </w:r>
          </w:p>
          <w:p w14:paraId="52221B27" w14:textId="77777777" w:rsidR="00D53DE0" w:rsidRPr="002F4C57" w:rsidRDefault="00D53DE0" w:rsidP="00D53DE0">
            <w:pPr>
              <w:pStyle w:val="ListParagraph"/>
              <w:cnfStyle w:val="000000100000" w:firstRow="0" w:lastRow="0" w:firstColumn="0" w:lastColumn="0" w:oddVBand="0" w:evenVBand="0" w:oddHBand="1" w:evenHBand="0" w:firstRowFirstColumn="0" w:firstRowLastColumn="0" w:lastRowFirstColumn="0" w:lastRowLastColumn="0"/>
            </w:pPr>
          </w:p>
          <w:p w14:paraId="017875FF" w14:textId="77777777" w:rsidR="002276E9" w:rsidRDefault="002276E9" w:rsidP="00D53DE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2F4C57">
              <w:t>The space should be empty in that it does not contain any research related documents – whether they pertain to the study under audit or not</w:t>
            </w:r>
          </w:p>
          <w:p w14:paraId="05536E6A" w14:textId="77777777" w:rsidR="00D53DE0" w:rsidRPr="002F4C57" w:rsidRDefault="00D53DE0" w:rsidP="00D53DE0">
            <w:pPr>
              <w:pStyle w:val="ListParagraph"/>
              <w:cnfStyle w:val="000000100000" w:firstRow="0" w:lastRow="0" w:firstColumn="0" w:lastColumn="0" w:oddVBand="0" w:evenVBand="0" w:oddHBand="1" w:evenHBand="0" w:firstRowFirstColumn="0" w:firstRowLastColumn="0" w:lastRowFirstColumn="0" w:lastRowLastColumn="0"/>
            </w:pPr>
          </w:p>
          <w:p w14:paraId="6CBF8384" w14:textId="77777777" w:rsidR="002276E9" w:rsidRDefault="002276E9" w:rsidP="00D53DE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C97BB0">
              <w:rPr>
                <w:u w:val="single"/>
              </w:rPr>
              <w:t>Do not</w:t>
            </w:r>
            <w:r w:rsidRPr="002F4C57">
              <w:t xml:space="preserve"> give the Inspector access to a photocopier</w:t>
            </w:r>
            <w:r w:rsidR="00FB5F59">
              <w:t xml:space="preserve">. If copies are required, make copies for them and an exact copy for yourself. </w:t>
            </w:r>
          </w:p>
          <w:p w14:paraId="0A254E55" w14:textId="77777777" w:rsidR="00D53DE0" w:rsidRDefault="00D53DE0" w:rsidP="00D53DE0">
            <w:pPr>
              <w:pStyle w:val="ListParagraph"/>
              <w:cnfStyle w:val="000000100000" w:firstRow="0" w:lastRow="0" w:firstColumn="0" w:lastColumn="0" w:oddVBand="0" w:evenVBand="0" w:oddHBand="1" w:evenHBand="0" w:firstRowFirstColumn="0" w:firstRowLastColumn="0" w:lastRowFirstColumn="0" w:lastRowLastColumn="0"/>
            </w:pPr>
          </w:p>
          <w:p w14:paraId="543AD258" w14:textId="77777777" w:rsidR="002276E9" w:rsidRDefault="002276E9" w:rsidP="00D53DE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You may provide the Inspector internet access, but not access to any electronic records systems</w:t>
            </w:r>
          </w:p>
          <w:p w14:paraId="6FA44E09" w14:textId="77777777" w:rsidR="00D53DE0" w:rsidRPr="002F4C57" w:rsidRDefault="00D53DE0" w:rsidP="00D53DE0">
            <w:pPr>
              <w:pStyle w:val="ListParagraph"/>
              <w:cnfStyle w:val="000000100000" w:firstRow="0" w:lastRow="0" w:firstColumn="0" w:lastColumn="0" w:oddVBand="0" w:evenVBand="0" w:oddHBand="1" w:evenHBand="0" w:firstRowFirstColumn="0" w:firstRowLastColumn="0" w:lastRowFirstColumn="0" w:lastRowLastColumn="0"/>
            </w:pPr>
          </w:p>
          <w:p w14:paraId="0D52A7D5" w14:textId="77777777" w:rsidR="002276E9" w:rsidRPr="002F4C57" w:rsidRDefault="002276E9" w:rsidP="00D53DE0">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2F4C57">
              <w:t>The space should have clear and visible signage stating, “FDA audit in progress – Quiet”</w:t>
            </w:r>
          </w:p>
          <w:p w14:paraId="36FD53E5"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rPr>
                <w:b/>
              </w:rPr>
            </w:pPr>
          </w:p>
        </w:tc>
        <w:tc>
          <w:tcPr>
            <w:tcW w:w="3030" w:type="dxa"/>
            <w:shd w:val="clear" w:color="auto" w:fill="FFFFFF" w:themeFill="background1"/>
          </w:tcPr>
          <w:p w14:paraId="2F8856E7" w14:textId="77777777" w:rsidR="002276E9" w:rsidRPr="002F4C57"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rPr>
                <w:b/>
              </w:rPr>
              <w:t>NOTES:</w:t>
            </w:r>
          </w:p>
        </w:tc>
      </w:tr>
      <w:tr w:rsidR="002276E9" w14:paraId="6BF610C5" w14:textId="77777777" w:rsidTr="00D17D8B">
        <w:tc>
          <w:tcPr>
            <w:cnfStyle w:val="001000000000" w:firstRow="0" w:lastRow="0" w:firstColumn="1" w:lastColumn="0" w:oddVBand="0" w:evenVBand="0" w:oddHBand="0" w:evenHBand="0" w:firstRowFirstColumn="0" w:firstRowLastColumn="0" w:lastRowFirstColumn="0" w:lastRowLastColumn="0"/>
            <w:tcW w:w="1692" w:type="dxa"/>
          </w:tcPr>
          <w:p w14:paraId="2845C00D" w14:textId="77777777" w:rsidR="002276E9" w:rsidRPr="00B91078" w:rsidRDefault="002276E9" w:rsidP="00DC3A15">
            <w:pPr>
              <w:rPr>
                <w:b/>
              </w:rPr>
            </w:pPr>
            <w:r>
              <w:rPr>
                <w:b/>
              </w:rPr>
              <w:lastRenderedPageBreak/>
              <w:t>Communicate With Staff</w:t>
            </w:r>
          </w:p>
        </w:tc>
        <w:tc>
          <w:tcPr>
            <w:tcW w:w="5778" w:type="dxa"/>
            <w:shd w:val="clear" w:color="auto" w:fill="95B3D7" w:themeFill="accent1" w:themeFillTint="99"/>
          </w:tcPr>
          <w:p w14:paraId="16E572F0" w14:textId="77777777" w:rsidR="002276E9" w:rsidRPr="002F4C57"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t>In order to maintain confidentiality with other ongoing studies or study related activities a</w:t>
            </w:r>
            <w:r w:rsidRPr="002F4C57">
              <w:t xml:space="preserve">ll staff members who work in the vicinity of the audit should be </w:t>
            </w:r>
            <w:r>
              <w:t>given the following instructions regarding verbal communications in the office</w:t>
            </w:r>
            <w:r w:rsidRPr="002F4C57">
              <w:t>:</w:t>
            </w:r>
          </w:p>
          <w:p w14:paraId="7B772E36" w14:textId="77777777" w:rsidR="002276E9" w:rsidRPr="002F4C57"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2634C355" w14:textId="77777777" w:rsidR="002276E9" w:rsidRDefault="002276E9" w:rsidP="00D53DE0">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2F4C57">
              <w:t>The date that the FDA Inspector will be on site</w:t>
            </w:r>
          </w:p>
          <w:p w14:paraId="51365524" w14:textId="77777777" w:rsidR="00D53DE0" w:rsidRPr="002F4C57" w:rsidRDefault="00D53DE0" w:rsidP="00D53DE0">
            <w:pPr>
              <w:pStyle w:val="ListParagraph"/>
              <w:cnfStyle w:val="000000000000" w:firstRow="0" w:lastRow="0" w:firstColumn="0" w:lastColumn="0" w:oddVBand="0" w:evenVBand="0" w:oddHBand="0" w:evenHBand="0" w:firstRowFirstColumn="0" w:firstRowLastColumn="0" w:lastRowFirstColumn="0" w:lastRowLastColumn="0"/>
            </w:pPr>
          </w:p>
          <w:p w14:paraId="2C6D27F0" w14:textId="60FBF5DC" w:rsidR="002276E9" w:rsidRDefault="002276E9" w:rsidP="00D53DE0">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2F4C57">
              <w:t xml:space="preserve">That all work related conversations are to take place in </w:t>
            </w:r>
            <w:r w:rsidR="0011565B">
              <w:t xml:space="preserve">private </w:t>
            </w:r>
            <w:r w:rsidRPr="002F4C57">
              <w:t>offices, conference rooms, or huddle rooms with the doors CLOSED</w:t>
            </w:r>
          </w:p>
          <w:p w14:paraId="72A1DE34" w14:textId="77777777" w:rsidR="00D53DE0" w:rsidRPr="002F4C57" w:rsidRDefault="00D53DE0" w:rsidP="00D53DE0">
            <w:pPr>
              <w:pStyle w:val="ListParagraph"/>
              <w:cnfStyle w:val="000000000000" w:firstRow="0" w:lastRow="0" w:firstColumn="0" w:lastColumn="0" w:oddVBand="0" w:evenVBand="0" w:oddHBand="0" w:evenHBand="0" w:firstRowFirstColumn="0" w:firstRowLastColumn="0" w:lastRowFirstColumn="0" w:lastRowLastColumn="0"/>
            </w:pPr>
          </w:p>
          <w:p w14:paraId="46D65DB0" w14:textId="77777777" w:rsidR="002276E9" w:rsidRDefault="002276E9" w:rsidP="00D53DE0">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2F4C57">
              <w:t>Work is not to be discussed in hallways, break rooms, or even bathrooms for the duration of the time that the FDA Inspector is on site.</w:t>
            </w:r>
          </w:p>
          <w:p w14:paraId="28D4F8E3"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0D5CEF0A" w14:textId="3333601E" w:rsidR="00D53DE0"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t xml:space="preserve">Members of the study team should be </w:t>
            </w:r>
            <w:r w:rsidR="00BF74D6">
              <w:t>prepared</w:t>
            </w:r>
            <w:r>
              <w:t xml:space="preserve"> for the audit by being informed that they may be interviewed by the FDA’s Ins</w:t>
            </w:r>
            <w:r w:rsidR="00D53DE0">
              <w:t>pector. The interview may cover:</w:t>
            </w:r>
          </w:p>
          <w:p w14:paraId="414B0C8D" w14:textId="77777777" w:rsidR="00D53DE0" w:rsidRDefault="00D53DE0" w:rsidP="00D53DE0">
            <w:pPr>
              <w:pStyle w:val="ListParagraph"/>
              <w:numPr>
                <w:ilvl w:val="0"/>
                <w:numId w:val="8"/>
              </w:numPr>
              <w:tabs>
                <w:tab w:val="left" w:pos="2700"/>
              </w:tabs>
              <w:cnfStyle w:val="000000000000" w:firstRow="0" w:lastRow="0" w:firstColumn="0" w:lastColumn="0" w:oddVBand="0" w:evenVBand="0" w:oddHBand="0" w:evenHBand="0" w:firstRowFirstColumn="0" w:firstRowLastColumn="0" w:lastRowFirstColumn="0" w:lastRowLastColumn="0"/>
            </w:pPr>
            <w:r>
              <w:t>T</w:t>
            </w:r>
            <w:r w:rsidR="002276E9" w:rsidRPr="00D53DE0">
              <w:t>heir rol</w:t>
            </w:r>
            <w:r>
              <w:t>e at the University in general</w:t>
            </w:r>
          </w:p>
          <w:p w14:paraId="772D66B8" w14:textId="77777777" w:rsidR="00D53DE0" w:rsidRDefault="00D53DE0" w:rsidP="00D53DE0">
            <w:pPr>
              <w:pStyle w:val="ListParagraph"/>
              <w:numPr>
                <w:ilvl w:val="0"/>
                <w:numId w:val="8"/>
              </w:numPr>
              <w:tabs>
                <w:tab w:val="left" w:pos="2700"/>
              </w:tabs>
              <w:cnfStyle w:val="000000000000" w:firstRow="0" w:lastRow="0" w:firstColumn="0" w:lastColumn="0" w:oddVBand="0" w:evenVBand="0" w:oddHBand="0" w:evenHBand="0" w:firstRowFirstColumn="0" w:firstRowLastColumn="0" w:lastRowFirstColumn="0" w:lastRowLastColumn="0"/>
            </w:pPr>
            <w:r>
              <w:t>The</w:t>
            </w:r>
            <w:r w:rsidR="002276E9" w:rsidRPr="00D53DE0">
              <w:t xml:space="preserve"> specific role they fill on the study team</w:t>
            </w:r>
            <w:r>
              <w:t xml:space="preserve"> and how they were prepared/trained for this role</w:t>
            </w:r>
          </w:p>
          <w:p w14:paraId="23CA9775" w14:textId="77777777" w:rsidR="002276E9" w:rsidRPr="00D53DE0" w:rsidRDefault="002276E9" w:rsidP="00D53DE0">
            <w:pPr>
              <w:pStyle w:val="ListParagraph"/>
              <w:numPr>
                <w:ilvl w:val="0"/>
                <w:numId w:val="8"/>
              </w:numPr>
              <w:tabs>
                <w:tab w:val="left" w:pos="2700"/>
              </w:tabs>
              <w:cnfStyle w:val="000000000000" w:firstRow="0" w:lastRow="0" w:firstColumn="0" w:lastColumn="0" w:oddVBand="0" w:evenVBand="0" w:oddHBand="0" w:evenHBand="0" w:firstRowFirstColumn="0" w:firstRowLastColumn="0" w:lastRowFirstColumn="0" w:lastRowLastColumn="0"/>
            </w:pPr>
            <w:r w:rsidRPr="00D53DE0">
              <w:t>These individuals may need to provide copies of CVs and/or licenses.</w:t>
            </w:r>
          </w:p>
          <w:p w14:paraId="2E212BA9"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rPr>
                <w:b/>
              </w:rPr>
            </w:pPr>
          </w:p>
        </w:tc>
        <w:tc>
          <w:tcPr>
            <w:tcW w:w="3030" w:type="dxa"/>
            <w:shd w:val="clear" w:color="auto" w:fill="FFFFFF" w:themeFill="background1"/>
          </w:tcPr>
          <w:p w14:paraId="4994C929" w14:textId="77777777" w:rsidR="002276E9" w:rsidRPr="002F4C57"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rPr>
                <w:b/>
              </w:rPr>
              <w:t>NOTES:</w:t>
            </w:r>
          </w:p>
        </w:tc>
      </w:tr>
      <w:tr w:rsidR="002276E9" w14:paraId="60772A87" w14:textId="77777777" w:rsidTr="00D1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Pr>
          <w:p w14:paraId="59EE3E77" w14:textId="77777777" w:rsidR="002276E9" w:rsidRPr="00B91078" w:rsidRDefault="002276E9" w:rsidP="00DC3A15">
            <w:pPr>
              <w:rPr>
                <w:b/>
              </w:rPr>
            </w:pPr>
            <w:r>
              <w:rPr>
                <w:b/>
              </w:rPr>
              <w:t>Staff Assignments</w:t>
            </w:r>
          </w:p>
        </w:tc>
        <w:tc>
          <w:tcPr>
            <w:tcW w:w="5778" w:type="dxa"/>
            <w:shd w:val="clear" w:color="auto" w:fill="95B3D7" w:themeFill="accent1" w:themeFillTint="99"/>
          </w:tcPr>
          <w:p w14:paraId="23DF4076" w14:textId="77777777" w:rsidR="002276E9" w:rsidRPr="002F4C57"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rsidRPr="002F4C57">
              <w:t>Prior to the Inspector’s arrival</w:t>
            </w:r>
            <w:r w:rsidR="00D53DE0">
              <w:t>,</w:t>
            </w:r>
            <w:r w:rsidRPr="002F4C57">
              <w:t xml:space="preserve"> at least two staff members should be identified and assigned to the audit. </w:t>
            </w:r>
          </w:p>
          <w:p w14:paraId="46B8B18E" w14:textId="77777777" w:rsidR="002276E9" w:rsidRPr="002F4C57"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36806163" w14:textId="77777777" w:rsidR="002276E9" w:rsidRPr="002F4C57" w:rsidRDefault="002276E9" w:rsidP="00FD17AA">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rsidRPr="002F4C57">
              <w:t>The first individual is typically the Sr. Coordinator/Project Manager overseeing the study</w:t>
            </w:r>
            <w:r w:rsidR="00D53DE0">
              <w:t>. This individual will</w:t>
            </w:r>
            <w:r w:rsidRPr="002F4C57">
              <w:t xml:space="preserve"> be </w:t>
            </w:r>
            <w:r w:rsidR="00D53DE0">
              <w:t xml:space="preserve">the primary point person throughout the audit. This individual must be </w:t>
            </w:r>
            <w:r w:rsidRPr="002F4C57">
              <w:t>able to locate records and answer questions posed by the Inspector</w:t>
            </w:r>
            <w:r>
              <w:t xml:space="preserve">. This individual should have access to all applicable electronic records systems. The FDA inspector will not be able to access these systems independently. </w:t>
            </w:r>
          </w:p>
          <w:p w14:paraId="7624F3C5" w14:textId="77777777" w:rsidR="002276E9" w:rsidRPr="002F4C57"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02A8C07C" w14:textId="3001DD31" w:rsidR="002276E9" w:rsidRPr="002F4C57" w:rsidRDefault="002276E9" w:rsidP="00FD17AA">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The second individual needs to be someone </w:t>
            </w:r>
            <w:r w:rsidRPr="002F4C57">
              <w:t>oth</w:t>
            </w:r>
            <w:r>
              <w:t xml:space="preserve">er than the primary coordinator </w:t>
            </w:r>
            <w:r w:rsidRPr="002F4C57">
              <w:t>who can be available to take notes</w:t>
            </w:r>
            <w:r w:rsidR="008402A5">
              <w:t xml:space="preserve">, make copies, </w:t>
            </w:r>
            <w:r w:rsidR="00C97BB0">
              <w:t xml:space="preserve">and </w:t>
            </w:r>
            <w:r w:rsidR="008402A5">
              <w:t>run errands. As the scribe, this person can write up a daily summary of audit activities that then can be provided to the PI, WU, and sponsor contacts</w:t>
            </w:r>
            <w:r w:rsidRPr="002F4C57">
              <w:t>.</w:t>
            </w:r>
          </w:p>
          <w:p w14:paraId="1EED0886"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066CCE5C" w14:textId="62D7147A"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t>While the FDA In</w:t>
            </w:r>
            <w:r w:rsidR="00AC2DE8">
              <w:t>spec</w:t>
            </w:r>
            <w:r>
              <w:t>tor is here</w:t>
            </w:r>
            <w:r w:rsidR="00C97BB0">
              <w:t>,</w:t>
            </w:r>
            <w:r>
              <w:t xml:space="preserve"> they should not be left alone.</w:t>
            </w:r>
          </w:p>
          <w:p w14:paraId="17354317" w14:textId="77777777" w:rsidR="002276E9" w:rsidRPr="002F4C57"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tc>
        <w:tc>
          <w:tcPr>
            <w:tcW w:w="3030" w:type="dxa"/>
            <w:shd w:val="clear" w:color="auto" w:fill="FFFFFF" w:themeFill="background1"/>
          </w:tcPr>
          <w:p w14:paraId="715B8E83" w14:textId="77777777" w:rsidR="002276E9" w:rsidRPr="002F4C57"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rPr>
                <w:b/>
              </w:rPr>
              <w:t>NOTES:</w:t>
            </w:r>
          </w:p>
        </w:tc>
      </w:tr>
      <w:tr w:rsidR="002276E9" w14:paraId="41011E5F" w14:textId="77777777" w:rsidTr="00D17D8B">
        <w:tc>
          <w:tcPr>
            <w:cnfStyle w:val="001000000000" w:firstRow="0" w:lastRow="0" w:firstColumn="1" w:lastColumn="0" w:oddVBand="0" w:evenVBand="0" w:oddHBand="0" w:evenHBand="0" w:firstRowFirstColumn="0" w:firstRowLastColumn="0" w:lastRowFirstColumn="0" w:lastRowLastColumn="0"/>
            <w:tcW w:w="1692" w:type="dxa"/>
          </w:tcPr>
          <w:p w14:paraId="56A76F75" w14:textId="77777777" w:rsidR="002276E9" w:rsidRDefault="002276E9" w:rsidP="00DC3A15">
            <w:pPr>
              <w:rPr>
                <w:b/>
              </w:rPr>
            </w:pPr>
            <w:r>
              <w:rPr>
                <w:b/>
              </w:rPr>
              <w:lastRenderedPageBreak/>
              <w:t>Study Monitoring</w:t>
            </w:r>
          </w:p>
        </w:tc>
        <w:tc>
          <w:tcPr>
            <w:tcW w:w="5778" w:type="dxa"/>
            <w:shd w:val="clear" w:color="auto" w:fill="95B3D7" w:themeFill="accent1" w:themeFillTint="99"/>
          </w:tcPr>
          <w:p w14:paraId="706BC35A" w14:textId="6697F2FA"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rsidRPr="002F4C57">
              <w:t xml:space="preserve">If the study’s Sponsor offers to send out a Quality Assurance/Site Monitor to assist with audit prep – </w:t>
            </w:r>
            <w:r w:rsidR="005A0792">
              <w:t>accept the offer</w:t>
            </w:r>
            <w:r w:rsidR="00C97BB0">
              <w:t>.</w:t>
            </w:r>
          </w:p>
          <w:p w14:paraId="71324A74" w14:textId="77777777" w:rsidR="00D53DE0" w:rsidRDefault="00D53DE0"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315F4099" w14:textId="77777777" w:rsidR="002276E9" w:rsidRDefault="00764A9A" w:rsidP="00DC3A15">
            <w:pPr>
              <w:tabs>
                <w:tab w:val="left" w:pos="2700"/>
              </w:tabs>
              <w:cnfStyle w:val="000000000000" w:firstRow="0" w:lastRow="0" w:firstColumn="0" w:lastColumn="0" w:oddVBand="0" w:evenVBand="0" w:oddHBand="0" w:evenHBand="0" w:firstRowFirstColumn="0" w:firstRowLastColumn="0" w:lastRowFirstColumn="0" w:lastRowLastColumn="0"/>
            </w:pPr>
            <w:r>
              <w:t>Otherwise, s</w:t>
            </w:r>
            <w:r w:rsidR="00D53DE0">
              <w:t xml:space="preserve">ee below for </w:t>
            </w:r>
            <w:r>
              <w:t xml:space="preserve">links to </w:t>
            </w:r>
            <w:r w:rsidR="00D53DE0">
              <w:t>Study Monitoring Checklist</w:t>
            </w:r>
            <w:r>
              <w:t>s available on the Office of the Vice Chancellor for Research’s website</w:t>
            </w:r>
            <w:r w:rsidR="00D53DE0">
              <w:t>.</w:t>
            </w:r>
          </w:p>
          <w:p w14:paraId="2E3DFC2F" w14:textId="77777777" w:rsidR="00764A9A" w:rsidRDefault="00764A9A"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1B005F4F" w14:textId="77777777" w:rsidR="00764A9A" w:rsidRDefault="00764A9A" w:rsidP="00DC3A15">
            <w:pPr>
              <w:tabs>
                <w:tab w:val="left" w:pos="2700"/>
              </w:tabs>
              <w:cnfStyle w:val="000000000000" w:firstRow="0" w:lastRow="0" w:firstColumn="0" w:lastColumn="0" w:oddVBand="0" w:evenVBand="0" w:oddHBand="0" w:evenHBand="0" w:firstRowFirstColumn="0" w:firstRowLastColumn="0" w:lastRowFirstColumn="0" w:lastRowLastColumn="0"/>
            </w:pPr>
            <w:r>
              <w:t>Regulatory File Checklist</w:t>
            </w:r>
          </w:p>
          <w:p w14:paraId="78551111" w14:textId="77777777" w:rsidR="00764A9A" w:rsidRDefault="002B4969" w:rsidP="00764A9A">
            <w:pPr>
              <w:pStyle w:val="ListParagraph"/>
              <w:numPr>
                <w:ilvl w:val="0"/>
                <w:numId w:val="10"/>
              </w:numPr>
              <w:tabs>
                <w:tab w:val="left" w:pos="2700"/>
              </w:tabs>
              <w:cnfStyle w:val="000000000000" w:firstRow="0" w:lastRow="0" w:firstColumn="0" w:lastColumn="0" w:oddVBand="0" w:evenVBand="0" w:oddHBand="0" w:evenHBand="0" w:firstRowFirstColumn="0" w:firstRowLastColumn="0" w:lastRowFirstColumn="0" w:lastRowLastColumn="0"/>
            </w:pPr>
            <w:hyperlink r:id="rId9" w:history="1">
              <w:r w:rsidR="00764A9A" w:rsidRPr="00764A9A">
                <w:rPr>
                  <w:rStyle w:val="Hyperlink"/>
                </w:rPr>
                <w:t>Industry sponsored trials</w:t>
              </w:r>
            </w:hyperlink>
          </w:p>
          <w:p w14:paraId="727CC24B" w14:textId="77777777" w:rsidR="00764A9A" w:rsidRPr="00764A9A" w:rsidRDefault="002B4969" w:rsidP="00764A9A">
            <w:pPr>
              <w:pStyle w:val="ListParagraph"/>
              <w:numPr>
                <w:ilvl w:val="0"/>
                <w:numId w:val="10"/>
              </w:numPr>
              <w:tabs>
                <w:tab w:val="left" w:pos="2700"/>
              </w:tabs>
              <w:cnfStyle w:val="000000000000" w:firstRow="0" w:lastRow="0" w:firstColumn="0" w:lastColumn="0" w:oddVBand="0" w:evenVBand="0" w:oddHBand="0" w:evenHBand="0" w:firstRowFirstColumn="0" w:firstRowLastColumn="0" w:lastRowFirstColumn="0" w:lastRowLastColumn="0"/>
            </w:pPr>
            <w:hyperlink r:id="rId10" w:history="1">
              <w:r w:rsidR="00764A9A" w:rsidRPr="00764A9A">
                <w:rPr>
                  <w:rStyle w:val="Hyperlink"/>
                </w:rPr>
                <w:t>Non-Industry sponsored trials</w:t>
              </w:r>
            </w:hyperlink>
          </w:p>
          <w:p w14:paraId="3736A0AC"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45BEAFD7" w14:textId="77777777" w:rsidR="00A627D0" w:rsidRDefault="002B4969" w:rsidP="00DC3A15">
            <w:pPr>
              <w:tabs>
                <w:tab w:val="left" w:pos="2700"/>
              </w:tabs>
              <w:cnfStyle w:val="000000000000" w:firstRow="0" w:lastRow="0" w:firstColumn="0" w:lastColumn="0" w:oddVBand="0" w:evenVBand="0" w:oddHBand="0" w:evenHBand="0" w:firstRowFirstColumn="0" w:firstRowLastColumn="0" w:lastRowFirstColumn="0" w:lastRowLastColumn="0"/>
            </w:pPr>
            <w:hyperlink r:id="rId11" w:history="1">
              <w:r w:rsidR="00764A9A" w:rsidRPr="00764A9A">
                <w:rPr>
                  <w:rStyle w:val="Hyperlink"/>
                </w:rPr>
                <w:t>Audit Prep Checklist for Self-Monitoring</w:t>
              </w:r>
            </w:hyperlink>
          </w:p>
          <w:p w14:paraId="3F6C9E47" w14:textId="77777777" w:rsidR="00A627D0" w:rsidRDefault="00A627D0"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4500D519" w14:textId="1CAA9C9D" w:rsidR="00A627D0" w:rsidRDefault="008402A5" w:rsidP="00DC3A15">
            <w:pPr>
              <w:tabs>
                <w:tab w:val="left" w:pos="2700"/>
              </w:tabs>
              <w:cnfStyle w:val="000000000000" w:firstRow="0" w:lastRow="0" w:firstColumn="0" w:lastColumn="0" w:oddVBand="0" w:evenVBand="0" w:oddHBand="0" w:evenHBand="0" w:firstRowFirstColumn="0" w:firstRowLastColumn="0" w:lastRowFirstColumn="0" w:lastRowLastColumn="0"/>
            </w:pPr>
            <w:r>
              <w:t xml:space="preserve">The inspector will likely ask for a </w:t>
            </w:r>
            <w:r w:rsidR="00332836">
              <w:t>list</w:t>
            </w:r>
            <w:r>
              <w:t xml:space="preserve"> of all IND/IDE studies the PI is involved in (as the PI or sub-I).</w:t>
            </w:r>
          </w:p>
          <w:p w14:paraId="4BFBE89D" w14:textId="77777777" w:rsidR="008402A5" w:rsidRDefault="008402A5"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1A17A248" w14:textId="77777777" w:rsidR="008402A5" w:rsidRPr="002F4C57" w:rsidRDefault="008402A5" w:rsidP="00DC3A15">
            <w:pPr>
              <w:tabs>
                <w:tab w:val="left" w:pos="2700"/>
              </w:tabs>
              <w:cnfStyle w:val="000000000000" w:firstRow="0" w:lastRow="0" w:firstColumn="0" w:lastColumn="0" w:oddVBand="0" w:evenVBand="0" w:oddHBand="0" w:evenHBand="0" w:firstRowFirstColumn="0" w:firstRowLastColumn="0" w:lastRowFirstColumn="0" w:lastRowLastColumn="0"/>
            </w:pPr>
            <w:r>
              <w:t>Prepare the list of all subjects consented/enrolled and their current study status. Also summarize compassionate use subjects, if applicable.</w:t>
            </w:r>
          </w:p>
        </w:tc>
        <w:tc>
          <w:tcPr>
            <w:tcW w:w="3030" w:type="dxa"/>
            <w:shd w:val="clear" w:color="auto" w:fill="FFFFFF" w:themeFill="background1"/>
          </w:tcPr>
          <w:p w14:paraId="17B9766E" w14:textId="77777777" w:rsidR="002276E9" w:rsidRPr="002F4C57"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rPr>
                <w:b/>
              </w:rPr>
              <w:t>NOTES:</w:t>
            </w:r>
          </w:p>
        </w:tc>
      </w:tr>
      <w:tr w:rsidR="002276E9" w14:paraId="2A60CC9D" w14:textId="77777777" w:rsidTr="00D1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0" w:type="dxa"/>
            <w:gridSpan w:val="3"/>
            <w:shd w:val="clear" w:color="auto" w:fill="B8CCE4" w:themeFill="accent1" w:themeFillTint="66"/>
          </w:tcPr>
          <w:p w14:paraId="62F6F621" w14:textId="77777777" w:rsidR="002276E9" w:rsidRDefault="002276E9" w:rsidP="00DC3A15">
            <w:pPr>
              <w:tabs>
                <w:tab w:val="left" w:pos="2700"/>
              </w:tabs>
              <w:rPr>
                <w:b/>
                <w:color w:val="auto"/>
              </w:rPr>
            </w:pPr>
            <w:r>
              <w:rPr>
                <w:b/>
                <w:color w:val="auto"/>
              </w:rPr>
              <w:t>Upon the Inspector’s Arrival</w:t>
            </w:r>
          </w:p>
          <w:p w14:paraId="374D451A" w14:textId="77777777" w:rsidR="00A627D0" w:rsidRPr="00CF5C11" w:rsidRDefault="00A627D0" w:rsidP="00DC3A15">
            <w:pPr>
              <w:tabs>
                <w:tab w:val="left" w:pos="2700"/>
              </w:tabs>
              <w:rPr>
                <w:b/>
                <w:color w:val="auto"/>
              </w:rPr>
            </w:pPr>
          </w:p>
        </w:tc>
      </w:tr>
      <w:tr w:rsidR="002276E9" w14:paraId="334A12A2" w14:textId="77777777" w:rsidTr="00D17D8B">
        <w:tc>
          <w:tcPr>
            <w:cnfStyle w:val="001000000000" w:firstRow="0" w:lastRow="0" w:firstColumn="1" w:lastColumn="0" w:oddVBand="0" w:evenVBand="0" w:oddHBand="0" w:evenHBand="0" w:firstRowFirstColumn="0" w:firstRowLastColumn="0" w:lastRowFirstColumn="0" w:lastRowLastColumn="0"/>
            <w:tcW w:w="1692" w:type="dxa"/>
          </w:tcPr>
          <w:p w14:paraId="5E967887" w14:textId="77777777" w:rsidR="002276E9" w:rsidRDefault="002276E9" w:rsidP="00DC3A15">
            <w:pPr>
              <w:rPr>
                <w:b/>
              </w:rPr>
            </w:pPr>
            <w:r>
              <w:rPr>
                <w:b/>
              </w:rPr>
              <w:t>Initial Meeting</w:t>
            </w:r>
          </w:p>
        </w:tc>
        <w:tc>
          <w:tcPr>
            <w:tcW w:w="5778" w:type="dxa"/>
            <w:shd w:val="clear" w:color="auto" w:fill="95B3D7" w:themeFill="accent1" w:themeFillTint="99"/>
          </w:tcPr>
          <w:p w14:paraId="4D9AB68C"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t>At the initial meeting the FDA Inspector is required to present their badge. The name and number of the Inspector may be recorded, but the badge cannot be photocopied.</w:t>
            </w:r>
          </w:p>
          <w:p w14:paraId="4359FB17"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6E028036" w14:textId="77777777" w:rsidR="00D53DE0"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t xml:space="preserve">The notice of inspection, Form 482, will be presented and must be signed either by the PI or their designee. </w:t>
            </w:r>
          </w:p>
          <w:p w14:paraId="70FD962B" w14:textId="77777777" w:rsidR="00D53DE0" w:rsidRDefault="00D53DE0"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4B76E7E1" w14:textId="51375405"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t xml:space="preserve">A copy of the notice of inspection should be obtained and forwarded on to </w:t>
            </w:r>
            <w:r w:rsidR="005A0792">
              <w:t xml:space="preserve">the Executive Director of </w:t>
            </w:r>
            <w:r>
              <w:t>HRPO</w:t>
            </w:r>
            <w:r w:rsidR="005A0792">
              <w:t>, Jeanne Velders</w:t>
            </w:r>
            <w:r w:rsidR="00C97BB0">
              <w:t>,</w:t>
            </w:r>
            <w:r w:rsidR="005A0792">
              <w:t xml:space="preserve"> as well as the Manager of Compliance, Abby Keeley</w:t>
            </w:r>
            <w:r w:rsidR="00BE3CA9">
              <w:t>,</w:t>
            </w:r>
            <w:r w:rsidR="005A0792">
              <w:t xml:space="preserve"> by email at </w:t>
            </w:r>
            <w:hyperlink r:id="rId12" w:history="1">
              <w:r w:rsidR="00BE3CA9" w:rsidRPr="00BE3CA9">
                <w:rPr>
                  <w:rStyle w:val="Hyperlink"/>
                </w:rPr>
                <w:t>veldersj@wustl.edu</w:t>
              </w:r>
              <w:r w:rsidR="005A0792" w:rsidRPr="00BE3CA9">
                <w:rPr>
                  <w:rStyle w:val="Hyperlink"/>
                </w:rPr>
                <w:t xml:space="preserve"> and akeeley@wustl.edu</w:t>
              </w:r>
            </w:hyperlink>
            <w:r>
              <w:t>.</w:t>
            </w:r>
          </w:p>
          <w:p w14:paraId="2BAA911C" w14:textId="77777777" w:rsidR="00D53DE0" w:rsidRDefault="00D53DE0"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498DA800" w14:textId="77777777" w:rsidR="00D53DE0" w:rsidRDefault="00D53DE0" w:rsidP="00245C73">
            <w:pPr>
              <w:cnfStyle w:val="000000000000" w:firstRow="0" w:lastRow="0" w:firstColumn="0" w:lastColumn="0" w:oddVBand="0" w:evenVBand="0" w:oddHBand="0" w:evenHBand="0" w:firstRowFirstColumn="0" w:firstRowLastColumn="0" w:lastRowFirstColumn="0" w:lastRowLastColumn="0"/>
            </w:pPr>
            <w:r>
              <w:t xml:space="preserve">At this meeting the FDA Inspector will provide </w:t>
            </w:r>
            <w:r w:rsidRPr="00D53DE0">
              <w:t>information pertaining to the purpose and general agenda of the audit</w:t>
            </w:r>
            <w:r>
              <w:t>.</w:t>
            </w:r>
          </w:p>
          <w:p w14:paraId="5A72F71E" w14:textId="77777777" w:rsidR="002276E9" w:rsidRPr="00CF5C11"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p>
        </w:tc>
        <w:tc>
          <w:tcPr>
            <w:tcW w:w="3030" w:type="dxa"/>
            <w:shd w:val="clear" w:color="auto" w:fill="FFFFFF" w:themeFill="background1"/>
          </w:tcPr>
          <w:p w14:paraId="077F220D" w14:textId="77777777" w:rsidR="002276E9" w:rsidRDefault="00A627D0" w:rsidP="00DC3A15">
            <w:pPr>
              <w:tabs>
                <w:tab w:val="left" w:pos="2700"/>
              </w:tabs>
              <w:cnfStyle w:val="000000000000" w:firstRow="0" w:lastRow="0" w:firstColumn="0" w:lastColumn="0" w:oddVBand="0" w:evenVBand="0" w:oddHBand="0" w:evenHBand="0" w:firstRowFirstColumn="0" w:firstRowLastColumn="0" w:lastRowFirstColumn="0" w:lastRowLastColumn="0"/>
              <w:rPr>
                <w:b/>
              </w:rPr>
            </w:pPr>
            <w:r>
              <w:rPr>
                <w:b/>
              </w:rPr>
              <w:t>NOTES:</w:t>
            </w:r>
          </w:p>
        </w:tc>
      </w:tr>
      <w:tr w:rsidR="002276E9" w14:paraId="34D5BCF4" w14:textId="77777777" w:rsidTr="00D1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Pr>
          <w:p w14:paraId="3BB99663" w14:textId="77777777" w:rsidR="002276E9" w:rsidRDefault="002276E9" w:rsidP="00DC3A15">
            <w:pPr>
              <w:rPr>
                <w:b/>
              </w:rPr>
            </w:pPr>
            <w:r>
              <w:rPr>
                <w:b/>
              </w:rPr>
              <w:t>During the Audit – General “Do’s”</w:t>
            </w:r>
          </w:p>
        </w:tc>
        <w:tc>
          <w:tcPr>
            <w:tcW w:w="5778" w:type="dxa"/>
            <w:shd w:val="clear" w:color="auto" w:fill="95B3D7" w:themeFill="accent1" w:themeFillTint="99"/>
          </w:tcPr>
          <w:p w14:paraId="59CB1D05"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t>1) Do request a daily debriefing meeting with the Inspector. The PI should also attend these when possible.</w:t>
            </w:r>
            <w:r w:rsidR="008402A5">
              <w:t xml:space="preserve"> Provide your business card and a direct phone number where you can be reached at all times.</w:t>
            </w:r>
          </w:p>
          <w:p w14:paraId="6025267A"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0C41F21C" w14:textId="26A876E8" w:rsidR="00EB593D"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t xml:space="preserve">2) </w:t>
            </w:r>
            <w:r w:rsidR="00EB593D">
              <w:t>For all documents requested by the FDA In</w:t>
            </w:r>
            <w:r w:rsidR="00AC2DE8">
              <w:t>spec</w:t>
            </w:r>
            <w:r w:rsidR="00EB593D">
              <w:t xml:space="preserve">tor, get the documents and bring the documents to the </w:t>
            </w:r>
            <w:r w:rsidR="00AC2DE8">
              <w:t xml:space="preserve">Inspector </w:t>
            </w:r>
            <w:r w:rsidR="00EB593D">
              <w:t>in their workspace.</w:t>
            </w:r>
          </w:p>
          <w:p w14:paraId="58F1E334" w14:textId="27E677DA" w:rsidR="002276E9" w:rsidRDefault="00EB593D" w:rsidP="00DC3A15">
            <w:pPr>
              <w:tabs>
                <w:tab w:val="left" w:pos="2700"/>
              </w:tabs>
              <w:cnfStyle w:val="000000100000" w:firstRow="0" w:lastRow="0" w:firstColumn="0" w:lastColumn="0" w:oddVBand="0" w:evenVBand="0" w:oddHBand="1" w:evenHBand="0" w:firstRowFirstColumn="0" w:firstRowLastColumn="0" w:lastRowFirstColumn="0" w:lastRowLastColumn="0"/>
            </w:pPr>
            <w:r>
              <w:t xml:space="preserve">Make two copies of every document requested. One copy for the </w:t>
            </w:r>
            <w:r w:rsidR="00AC2DE8">
              <w:t xml:space="preserve">Inspector </w:t>
            </w:r>
            <w:r>
              <w:t>and one copy for your study team</w:t>
            </w:r>
            <w:r w:rsidR="002276E9">
              <w:t xml:space="preserve"> as documentation of everything that was provided to the </w:t>
            </w:r>
            <w:r w:rsidR="002276E9">
              <w:lastRenderedPageBreak/>
              <w:t>Inspector.</w:t>
            </w:r>
            <w:r w:rsidR="00EC137F">
              <w:t xml:space="preserve"> Copies provided should be stamped “copy.” Minimize PHI.</w:t>
            </w:r>
          </w:p>
          <w:p w14:paraId="52A62339"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4AA219AC"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t>3) Keep the HRPO and HRQA offices updated on the progress of the audit</w:t>
            </w:r>
            <w:r w:rsidR="00EC137F">
              <w:t xml:space="preserve"> with a daily summary of audit activities and findings.</w:t>
            </w:r>
          </w:p>
          <w:p w14:paraId="47BFBEC4"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22063288" w14:textId="529F2F0A"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t>4) Do reach out to HRPO</w:t>
            </w:r>
            <w:r w:rsidR="001606E9">
              <w:t xml:space="preserve"> OR HRQA</w:t>
            </w:r>
            <w:r>
              <w:t xml:space="preserve"> should you have ANY questions about providing documents requested by the Inspector.</w:t>
            </w:r>
          </w:p>
          <w:p w14:paraId="62CD5043" w14:textId="77777777" w:rsidR="002276E9" w:rsidRPr="002F4C57"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tc>
        <w:tc>
          <w:tcPr>
            <w:tcW w:w="3030" w:type="dxa"/>
            <w:shd w:val="clear" w:color="auto" w:fill="FFFFFF" w:themeFill="background1"/>
          </w:tcPr>
          <w:p w14:paraId="798D17C4" w14:textId="77777777" w:rsidR="002276E9" w:rsidRDefault="00A627D0" w:rsidP="00DC3A15">
            <w:pPr>
              <w:tabs>
                <w:tab w:val="left" w:pos="2700"/>
              </w:tabs>
              <w:cnfStyle w:val="000000100000" w:firstRow="0" w:lastRow="0" w:firstColumn="0" w:lastColumn="0" w:oddVBand="0" w:evenVBand="0" w:oddHBand="1" w:evenHBand="0" w:firstRowFirstColumn="0" w:firstRowLastColumn="0" w:lastRowFirstColumn="0" w:lastRowLastColumn="0"/>
              <w:rPr>
                <w:b/>
              </w:rPr>
            </w:pPr>
            <w:r>
              <w:rPr>
                <w:b/>
              </w:rPr>
              <w:lastRenderedPageBreak/>
              <w:t>NOTES:</w:t>
            </w:r>
          </w:p>
        </w:tc>
      </w:tr>
      <w:tr w:rsidR="002276E9" w14:paraId="23309A24" w14:textId="77777777" w:rsidTr="00D17D8B">
        <w:tc>
          <w:tcPr>
            <w:cnfStyle w:val="001000000000" w:firstRow="0" w:lastRow="0" w:firstColumn="1" w:lastColumn="0" w:oddVBand="0" w:evenVBand="0" w:oddHBand="0" w:evenHBand="0" w:firstRowFirstColumn="0" w:firstRowLastColumn="0" w:lastRowFirstColumn="0" w:lastRowLastColumn="0"/>
            <w:tcW w:w="1692" w:type="dxa"/>
          </w:tcPr>
          <w:p w14:paraId="06BEB522" w14:textId="77777777" w:rsidR="002276E9" w:rsidRDefault="002276E9" w:rsidP="00DC3A15">
            <w:pPr>
              <w:rPr>
                <w:b/>
              </w:rPr>
            </w:pPr>
            <w:r>
              <w:rPr>
                <w:b/>
              </w:rPr>
              <w:t>During the Audit – General             “Do Not’s”</w:t>
            </w:r>
          </w:p>
        </w:tc>
        <w:tc>
          <w:tcPr>
            <w:tcW w:w="5778" w:type="dxa"/>
            <w:shd w:val="clear" w:color="auto" w:fill="95B3D7" w:themeFill="accent1" w:themeFillTint="99"/>
          </w:tcPr>
          <w:p w14:paraId="5D37A0AF" w14:textId="433BF8B6"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t>1) Do not disparage the sponsor or funder of the study, the institution, or other members of the study team</w:t>
            </w:r>
            <w:r w:rsidR="001606E9">
              <w:t>.</w:t>
            </w:r>
          </w:p>
          <w:p w14:paraId="3A1C306B"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667A405A"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t>2) Do not offer the Inspector food, drinks (even coffee or water), or lunch.</w:t>
            </w:r>
          </w:p>
          <w:p w14:paraId="7B03A178"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5556848F"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t>3) Do not offer to validate the Inspector’s parking costs.</w:t>
            </w:r>
          </w:p>
          <w:p w14:paraId="73284779"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6B4AF1E1" w14:textId="0E30C986" w:rsidR="00EB593D" w:rsidRDefault="00EB593D" w:rsidP="00EB593D">
            <w:pPr>
              <w:tabs>
                <w:tab w:val="left" w:pos="2700"/>
              </w:tabs>
              <w:cnfStyle w:val="000000000000" w:firstRow="0" w:lastRow="0" w:firstColumn="0" w:lastColumn="0" w:oddVBand="0" w:evenVBand="0" w:oddHBand="0" w:evenHBand="0" w:firstRowFirstColumn="0" w:firstRowLastColumn="0" w:lastRowFirstColumn="0" w:lastRowLastColumn="0"/>
            </w:pPr>
            <w:r>
              <w:t>4</w:t>
            </w:r>
            <w:r w:rsidR="002276E9">
              <w:t xml:space="preserve">) </w:t>
            </w:r>
            <w:r w:rsidR="005A0792">
              <w:t>Do not sign any documents or affidavits at the request of the FDA Inspector without first contacting the Human Research Protection Office</w:t>
            </w:r>
            <w:r>
              <w:t>.</w:t>
            </w:r>
          </w:p>
          <w:p w14:paraId="352E2792" w14:textId="77777777" w:rsidR="00BF74D6" w:rsidRDefault="00BF74D6" w:rsidP="00BF74D6">
            <w:pPr>
              <w:tabs>
                <w:tab w:val="left" w:pos="2700"/>
              </w:tabs>
              <w:cnfStyle w:val="000000000000" w:firstRow="0" w:lastRow="0" w:firstColumn="0" w:lastColumn="0" w:oddVBand="0" w:evenVBand="0" w:oddHBand="0" w:evenHBand="0" w:firstRowFirstColumn="0" w:firstRowLastColumn="0" w:lastRowFirstColumn="0" w:lastRowLastColumn="0"/>
            </w:pPr>
          </w:p>
          <w:p w14:paraId="46B0D5FE" w14:textId="4555C9A1" w:rsidR="00BF74D6" w:rsidRDefault="00BF74D6" w:rsidP="00BF74D6">
            <w:pPr>
              <w:tabs>
                <w:tab w:val="left" w:pos="2700"/>
              </w:tabs>
              <w:cnfStyle w:val="000000000000" w:firstRow="0" w:lastRow="0" w:firstColumn="0" w:lastColumn="0" w:oddVBand="0" w:evenVBand="0" w:oddHBand="0" w:evenHBand="0" w:firstRowFirstColumn="0" w:firstRowLastColumn="0" w:lastRowFirstColumn="0" w:lastRowLastColumn="0"/>
            </w:pPr>
            <w:r>
              <w:t xml:space="preserve">5) Do not offer additional information to the FDA </w:t>
            </w:r>
            <w:r w:rsidR="00AC2DE8">
              <w:t>Inspector</w:t>
            </w:r>
            <w:r>
              <w:t>.</w:t>
            </w:r>
          </w:p>
          <w:p w14:paraId="090E55D5" w14:textId="77777777" w:rsidR="00BF74D6" w:rsidRDefault="00BF74D6" w:rsidP="00BF74D6">
            <w:pPr>
              <w:tabs>
                <w:tab w:val="left" w:pos="2700"/>
              </w:tabs>
              <w:cnfStyle w:val="000000000000" w:firstRow="0" w:lastRow="0" w:firstColumn="0" w:lastColumn="0" w:oddVBand="0" w:evenVBand="0" w:oddHBand="0" w:evenHBand="0" w:firstRowFirstColumn="0" w:firstRowLastColumn="0" w:lastRowFirstColumn="0" w:lastRowLastColumn="0"/>
            </w:pPr>
          </w:p>
          <w:p w14:paraId="05FF76B8" w14:textId="7345791B" w:rsidR="00BF74D6" w:rsidRPr="00BF74D6" w:rsidRDefault="00BF74D6" w:rsidP="00BF74D6">
            <w:pPr>
              <w:tabs>
                <w:tab w:val="left" w:pos="2700"/>
              </w:tabs>
              <w:cnfStyle w:val="000000000000" w:firstRow="0" w:lastRow="0" w:firstColumn="0" w:lastColumn="0" w:oddVBand="0" w:evenVBand="0" w:oddHBand="0" w:evenHBand="0" w:firstRowFirstColumn="0" w:firstRowLastColumn="0" w:lastRowFirstColumn="0" w:lastRowLastColumn="0"/>
            </w:pPr>
            <w:r>
              <w:t xml:space="preserve">6) Do not discuss other studies with the FDA </w:t>
            </w:r>
            <w:r w:rsidR="00AC2DE8">
              <w:t>Inspector</w:t>
            </w:r>
            <w:r>
              <w:t>.</w:t>
            </w:r>
          </w:p>
          <w:p w14:paraId="347A1602" w14:textId="77777777" w:rsidR="00EB593D" w:rsidRPr="002F4C57" w:rsidRDefault="00EB593D" w:rsidP="00EB593D">
            <w:pPr>
              <w:tabs>
                <w:tab w:val="left" w:pos="2700"/>
              </w:tabs>
              <w:cnfStyle w:val="000000000000" w:firstRow="0" w:lastRow="0" w:firstColumn="0" w:lastColumn="0" w:oddVBand="0" w:evenVBand="0" w:oddHBand="0" w:evenHBand="0" w:firstRowFirstColumn="0" w:firstRowLastColumn="0" w:lastRowFirstColumn="0" w:lastRowLastColumn="0"/>
            </w:pPr>
          </w:p>
        </w:tc>
        <w:tc>
          <w:tcPr>
            <w:tcW w:w="3030" w:type="dxa"/>
            <w:shd w:val="clear" w:color="auto" w:fill="FFFFFF" w:themeFill="background1"/>
          </w:tcPr>
          <w:p w14:paraId="4AAB2829" w14:textId="77777777" w:rsidR="002276E9" w:rsidRDefault="00A627D0" w:rsidP="00DC3A15">
            <w:pPr>
              <w:tabs>
                <w:tab w:val="left" w:pos="2700"/>
              </w:tabs>
              <w:cnfStyle w:val="000000000000" w:firstRow="0" w:lastRow="0" w:firstColumn="0" w:lastColumn="0" w:oddVBand="0" w:evenVBand="0" w:oddHBand="0" w:evenHBand="0" w:firstRowFirstColumn="0" w:firstRowLastColumn="0" w:lastRowFirstColumn="0" w:lastRowLastColumn="0"/>
              <w:rPr>
                <w:b/>
              </w:rPr>
            </w:pPr>
            <w:r>
              <w:rPr>
                <w:b/>
              </w:rPr>
              <w:t>NOTES:</w:t>
            </w:r>
          </w:p>
        </w:tc>
      </w:tr>
      <w:tr w:rsidR="00EB593D" w14:paraId="37641D70" w14:textId="77777777" w:rsidTr="00D1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Pr>
          <w:p w14:paraId="1A962A7A" w14:textId="77777777" w:rsidR="00EB593D" w:rsidRDefault="00EB593D" w:rsidP="00DC3A15">
            <w:pPr>
              <w:rPr>
                <w:b/>
              </w:rPr>
            </w:pPr>
            <w:r>
              <w:rPr>
                <w:b/>
              </w:rPr>
              <w:t>How to Answer Questions</w:t>
            </w:r>
          </w:p>
        </w:tc>
        <w:tc>
          <w:tcPr>
            <w:tcW w:w="5778" w:type="dxa"/>
            <w:shd w:val="clear" w:color="auto" w:fill="95B3D7" w:themeFill="accent1" w:themeFillTint="99"/>
          </w:tcPr>
          <w:p w14:paraId="0DE8442B" w14:textId="00AFD16E" w:rsidR="00EB593D" w:rsidRDefault="00EB593D" w:rsidP="00DC3A15">
            <w:pPr>
              <w:tabs>
                <w:tab w:val="left" w:pos="2700"/>
              </w:tabs>
              <w:cnfStyle w:val="000000100000" w:firstRow="0" w:lastRow="0" w:firstColumn="0" w:lastColumn="0" w:oddVBand="0" w:evenVBand="0" w:oddHBand="1" w:evenHBand="0" w:firstRowFirstColumn="0" w:firstRowLastColumn="0" w:lastRowFirstColumn="0" w:lastRowLastColumn="0"/>
            </w:pPr>
            <w:r>
              <w:t xml:space="preserve">1) Be sure that you understand fully the question being asked. If you do not, ask the FDA </w:t>
            </w:r>
            <w:r w:rsidR="00AC2DE8">
              <w:t xml:space="preserve">Inspector </w:t>
            </w:r>
            <w:r>
              <w:t>for clarification</w:t>
            </w:r>
            <w:r w:rsidR="00EC137F">
              <w:t xml:space="preserve"> or to restate it if you don’t understand</w:t>
            </w:r>
            <w:r>
              <w:t>.</w:t>
            </w:r>
          </w:p>
          <w:p w14:paraId="228BE1CA" w14:textId="77777777" w:rsidR="00EB593D" w:rsidRDefault="00EB593D"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6B61D6C0" w14:textId="77777777" w:rsidR="00245C73" w:rsidRDefault="00EB593D" w:rsidP="00DC3A15">
            <w:pPr>
              <w:tabs>
                <w:tab w:val="left" w:pos="2700"/>
              </w:tabs>
              <w:cnfStyle w:val="000000100000" w:firstRow="0" w:lastRow="0" w:firstColumn="0" w:lastColumn="0" w:oddVBand="0" w:evenVBand="0" w:oddHBand="1" w:evenHBand="0" w:firstRowFirstColumn="0" w:firstRowLastColumn="0" w:lastRowFirstColumn="0" w:lastRowLastColumn="0"/>
            </w:pPr>
            <w:r>
              <w:t xml:space="preserve">2) Answer the question that is asked – AND ONLY THE QUESTION THAT IS ASKED. </w:t>
            </w:r>
          </w:p>
          <w:p w14:paraId="237871D2" w14:textId="77777777" w:rsidR="00EB593D" w:rsidRDefault="00EB593D" w:rsidP="00DC3A15">
            <w:pPr>
              <w:tabs>
                <w:tab w:val="left" w:pos="2700"/>
              </w:tabs>
              <w:cnfStyle w:val="000000100000" w:firstRow="0" w:lastRow="0" w:firstColumn="0" w:lastColumn="0" w:oddVBand="0" w:evenVBand="0" w:oddHBand="1" w:evenHBand="0" w:firstRowFirstColumn="0" w:firstRowLastColumn="0" w:lastRowFirstColumn="0" w:lastRowLastColumn="0"/>
            </w:pPr>
            <w:r>
              <w:t>Be clear, but be concise.</w:t>
            </w:r>
          </w:p>
          <w:p w14:paraId="5EB358AF" w14:textId="77777777" w:rsidR="00EB593D" w:rsidRDefault="00EB593D"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215E11C9" w14:textId="740221D4" w:rsidR="00EB593D" w:rsidRDefault="00EB593D" w:rsidP="00EB593D">
            <w:pPr>
              <w:tabs>
                <w:tab w:val="left" w:pos="2700"/>
              </w:tabs>
              <w:cnfStyle w:val="000000100000" w:firstRow="0" w:lastRow="0" w:firstColumn="0" w:lastColumn="0" w:oddVBand="0" w:evenVBand="0" w:oddHBand="1" w:evenHBand="0" w:firstRowFirstColumn="0" w:firstRowLastColumn="0" w:lastRowFirstColumn="0" w:lastRowLastColumn="0"/>
            </w:pPr>
            <w:r>
              <w:t>3) Be positive and confident.  Do not be defensive</w:t>
            </w:r>
            <w:r w:rsidR="00EC137F">
              <w:t xml:space="preserve"> or evasive</w:t>
            </w:r>
            <w:r>
              <w:t>.</w:t>
            </w:r>
          </w:p>
          <w:p w14:paraId="30DD0830" w14:textId="77777777" w:rsidR="00EB593D" w:rsidRDefault="00EB593D"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2A8FEDCF" w14:textId="77777777" w:rsidR="00EB593D" w:rsidRDefault="00EB593D" w:rsidP="00EB593D">
            <w:pPr>
              <w:tabs>
                <w:tab w:val="left" w:pos="2700"/>
              </w:tabs>
              <w:cnfStyle w:val="000000100000" w:firstRow="0" w:lastRow="0" w:firstColumn="0" w:lastColumn="0" w:oddVBand="0" w:evenVBand="0" w:oddHBand="1" w:evenHBand="0" w:firstRowFirstColumn="0" w:firstRowLastColumn="0" w:lastRowFirstColumn="0" w:lastRowLastColumn="0"/>
            </w:pPr>
            <w:r>
              <w:t>4)  Do not answer questions that you do not know how to answer. There is nothing wrong with telling the Inspector that you need to speak to the person filling that role, check your procedures, etc. and then get back with the answer.</w:t>
            </w:r>
          </w:p>
          <w:p w14:paraId="6EA2E5E7" w14:textId="77777777" w:rsidR="00245C73" w:rsidRDefault="00245C73" w:rsidP="00EB593D">
            <w:pPr>
              <w:tabs>
                <w:tab w:val="left" w:pos="2700"/>
              </w:tabs>
              <w:cnfStyle w:val="000000100000" w:firstRow="0" w:lastRow="0" w:firstColumn="0" w:lastColumn="0" w:oddVBand="0" w:evenVBand="0" w:oddHBand="1" w:evenHBand="0" w:firstRowFirstColumn="0" w:firstRowLastColumn="0" w:lastRowFirstColumn="0" w:lastRowLastColumn="0"/>
            </w:pPr>
          </w:p>
          <w:p w14:paraId="7A5AC899" w14:textId="3FDC69B3" w:rsidR="00245C73" w:rsidRDefault="00245C73" w:rsidP="00EB593D">
            <w:pPr>
              <w:tabs>
                <w:tab w:val="left" w:pos="2700"/>
              </w:tabs>
              <w:cnfStyle w:val="000000100000" w:firstRow="0" w:lastRow="0" w:firstColumn="0" w:lastColumn="0" w:oddVBand="0" w:evenVBand="0" w:oddHBand="1" w:evenHBand="0" w:firstRowFirstColumn="0" w:firstRowLastColumn="0" w:lastRowFirstColumn="0" w:lastRowLastColumn="0"/>
            </w:pPr>
            <w:r>
              <w:t xml:space="preserve">5) Be okay with silence. There is no need to fill a “dome of silence” with talk about the study, processes, procedures, practices, etc unless you are answering a direct question. It is okay to sit in silence while the </w:t>
            </w:r>
            <w:r w:rsidR="00AC2DE8">
              <w:t xml:space="preserve">Inspector </w:t>
            </w:r>
            <w:r>
              <w:t>reviews documents.</w:t>
            </w:r>
          </w:p>
          <w:p w14:paraId="07CE9530" w14:textId="77777777" w:rsidR="00EB593D" w:rsidRDefault="00EB593D" w:rsidP="00DC3A15">
            <w:pPr>
              <w:tabs>
                <w:tab w:val="left" w:pos="2700"/>
              </w:tabs>
              <w:cnfStyle w:val="000000100000" w:firstRow="0" w:lastRow="0" w:firstColumn="0" w:lastColumn="0" w:oddVBand="0" w:evenVBand="0" w:oddHBand="1" w:evenHBand="0" w:firstRowFirstColumn="0" w:firstRowLastColumn="0" w:lastRowFirstColumn="0" w:lastRowLastColumn="0"/>
            </w:pPr>
          </w:p>
        </w:tc>
        <w:tc>
          <w:tcPr>
            <w:tcW w:w="3030" w:type="dxa"/>
            <w:shd w:val="clear" w:color="auto" w:fill="FFFFFF" w:themeFill="background1"/>
          </w:tcPr>
          <w:p w14:paraId="1B3E12CE" w14:textId="77777777" w:rsidR="00EB593D" w:rsidRDefault="00A627D0" w:rsidP="00DC3A15">
            <w:pPr>
              <w:tabs>
                <w:tab w:val="left" w:pos="2700"/>
              </w:tabs>
              <w:cnfStyle w:val="000000100000" w:firstRow="0" w:lastRow="0" w:firstColumn="0" w:lastColumn="0" w:oddVBand="0" w:evenVBand="0" w:oddHBand="1" w:evenHBand="0" w:firstRowFirstColumn="0" w:firstRowLastColumn="0" w:lastRowFirstColumn="0" w:lastRowLastColumn="0"/>
              <w:rPr>
                <w:b/>
              </w:rPr>
            </w:pPr>
            <w:r>
              <w:rPr>
                <w:b/>
              </w:rPr>
              <w:t>NOTES:</w:t>
            </w:r>
          </w:p>
        </w:tc>
      </w:tr>
      <w:tr w:rsidR="002276E9" w14:paraId="2DE35EAC" w14:textId="77777777" w:rsidTr="00D17D8B">
        <w:tc>
          <w:tcPr>
            <w:cnfStyle w:val="001000000000" w:firstRow="0" w:lastRow="0" w:firstColumn="1" w:lastColumn="0" w:oddVBand="0" w:evenVBand="0" w:oddHBand="0" w:evenHBand="0" w:firstRowFirstColumn="0" w:firstRowLastColumn="0" w:lastRowFirstColumn="0" w:lastRowLastColumn="0"/>
            <w:tcW w:w="1692" w:type="dxa"/>
          </w:tcPr>
          <w:p w14:paraId="16CA18CC" w14:textId="77777777" w:rsidR="002276E9" w:rsidRDefault="002276E9" w:rsidP="00DC3A15">
            <w:pPr>
              <w:rPr>
                <w:b/>
              </w:rPr>
            </w:pPr>
            <w:r>
              <w:rPr>
                <w:b/>
              </w:rPr>
              <w:lastRenderedPageBreak/>
              <w:t>During the Audit – Records Request</w:t>
            </w:r>
          </w:p>
        </w:tc>
        <w:tc>
          <w:tcPr>
            <w:tcW w:w="5778" w:type="dxa"/>
            <w:shd w:val="clear" w:color="auto" w:fill="95B3D7" w:themeFill="accent1" w:themeFillTint="99"/>
          </w:tcPr>
          <w:p w14:paraId="62260C0B"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t>Remember – FDA Inspector’s only have the right to request access to the records associated with FDA regulated research.</w:t>
            </w:r>
          </w:p>
          <w:p w14:paraId="68A8FC34"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35E03A8C"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t>If an Inspector asks for a listing of all of the PI’s open studies. Remember, you need only provide information pertaining to the PI’s open FDA regulated studies.</w:t>
            </w:r>
          </w:p>
          <w:p w14:paraId="7632D6A9" w14:textId="77777777" w:rsidR="00EB593D" w:rsidRDefault="00EB593D"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17620E61" w14:textId="77777777" w:rsidR="00EB593D" w:rsidRDefault="00EB593D" w:rsidP="00DC3A15">
            <w:pPr>
              <w:tabs>
                <w:tab w:val="left" w:pos="2700"/>
              </w:tabs>
              <w:cnfStyle w:val="000000000000" w:firstRow="0" w:lastRow="0" w:firstColumn="0" w:lastColumn="0" w:oddVBand="0" w:evenVBand="0" w:oddHBand="0" w:evenHBand="0" w:firstRowFirstColumn="0" w:firstRowLastColumn="0" w:lastRowFirstColumn="0" w:lastRowLastColumn="0"/>
            </w:pPr>
            <w:r>
              <w:t>Inspectors do not have the right to ask for records related to the study’s finances or personnel records (outside of documentation of training).</w:t>
            </w:r>
          </w:p>
          <w:p w14:paraId="27CE51D1"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312589B5" w14:textId="5FF08478"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t>If you have questions about providing requested information to the Inspector</w:t>
            </w:r>
            <w:r w:rsidR="00BE3CA9">
              <w:t>,</w:t>
            </w:r>
            <w:r>
              <w:t xml:space="preserve"> contact HRPO</w:t>
            </w:r>
            <w:r w:rsidR="00673899">
              <w:t xml:space="preserve"> or HRQA</w:t>
            </w:r>
            <w:r>
              <w:t>.</w:t>
            </w:r>
          </w:p>
          <w:p w14:paraId="0820A2E0" w14:textId="77777777" w:rsidR="002276E9" w:rsidRPr="002F4C57"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p>
        </w:tc>
        <w:tc>
          <w:tcPr>
            <w:tcW w:w="3030" w:type="dxa"/>
            <w:shd w:val="clear" w:color="auto" w:fill="FFFFFF" w:themeFill="background1"/>
          </w:tcPr>
          <w:p w14:paraId="67150EBD" w14:textId="77777777" w:rsidR="002276E9" w:rsidRDefault="00A627D0" w:rsidP="00DC3A15">
            <w:pPr>
              <w:tabs>
                <w:tab w:val="left" w:pos="2700"/>
              </w:tabs>
              <w:cnfStyle w:val="000000000000" w:firstRow="0" w:lastRow="0" w:firstColumn="0" w:lastColumn="0" w:oddVBand="0" w:evenVBand="0" w:oddHBand="0" w:evenHBand="0" w:firstRowFirstColumn="0" w:firstRowLastColumn="0" w:lastRowFirstColumn="0" w:lastRowLastColumn="0"/>
              <w:rPr>
                <w:b/>
              </w:rPr>
            </w:pPr>
            <w:r>
              <w:rPr>
                <w:b/>
              </w:rPr>
              <w:t>NOTES:</w:t>
            </w:r>
          </w:p>
        </w:tc>
      </w:tr>
      <w:tr w:rsidR="002276E9" w14:paraId="6F275456" w14:textId="77777777" w:rsidTr="00D1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0" w:type="dxa"/>
            <w:gridSpan w:val="3"/>
            <w:shd w:val="clear" w:color="auto" w:fill="B8CCE4" w:themeFill="accent1" w:themeFillTint="66"/>
          </w:tcPr>
          <w:p w14:paraId="06B3C98D" w14:textId="77777777" w:rsidR="002276E9" w:rsidRDefault="002276E9" w:rsidP="00DC3A15">
            <w:pPr>
              <w:tabs>
                <w:tab w:val="left" w:pos="2700"/>
              </w:tabs>
              <w:rPr>
                <w:b/>
                <w:color w:val="auto"/>
              </w:rPr>
            </w:pPr>
            <w:r>
              <w:rPr>
                <w:b/>
                <w:color w:val="auto"/>
              </w:rPr>
              <w:t>End of the Audit</w:t>
            </w:r>
          </w:p>
          <w:p w14:paraId="3A47CA44" w14:textId="77777777" w:rsidR="00A627D0" w:rsidRPr="003A496C" w:rsidRDefault="00A627D0" w:rsidP="00DC3A15">
            <w:pPr>
              <w:tabs>
                <w:tab w:val="left" w:pos="2700"/>
              </w:tabs>
              <w:rPr>
                <w:b/>
                <w:color w:val="auto"/>
              </w:rPr>
            </w:pPr>
          </w:p>
        </w:tc>
      </w:tr>
      <w:tr w:rsidR="002276E9" w14:paraId="09EE740B" w14:textId="77777777" w:rsidTr="00D17D8B">
        <w:tc>
          <w:tcPr>
            <w:cnfStyle w:val="001000000000" w:firstRow="0" w:lastRow="0" w:firstColumn="1" w:lastColumn="0" w:oddVBand="0" w:evenVBand="0" w:oddHBand="0" w:evenHBand="0" w:firstRowFirstColumn="0" w:firstRowLastColumn="0" w:lastRowFirstColumn="0" w:lastRowLastColumn="0"/>
            <w:tcW w:w="1692" w:type="dxa"/>
          </w:tcPr>
          <w:p w14:paraId="52DB6BF0" w14:textId="77777777" w:rsidR="002276E9" w:rsidRDefault="002276E9" w:rsidP="00DC3A15">
            <w:pPr>
              <w:rPr>
                <w:b/>
              </w:rPr>
            </w:pPr>
            <w:r>
              <w:rPr>
                <w:b/>
              </w:rPr>
              <w:t>Close Out Visit</w:t>
            </w:r>
          </w:p>
        </w:tc>
        <w:tc>
          <w:tcPr>
            <w:tcW w:w="5778" w:type="dxa"/>
            <w:shd w:val="clear" w:color="auto" w:fill="95B3D7" w:themeFill="accent1" w:themeFillTint="99"/>
          </w:tcPr>
          <w:p w14:paraId="46C8CA67" w14:textId="2916DBDE" w:rsidR="00245C73" w:rsidRDefault="00A957A6" w:rsidP="00DC3A15">
            <w:pPr>
              <w:tabs>
                <w:tab w:val="left" w:pos="2700"/>
              </w:tabs>
              <w:cnfStyle w:val="000000000000" w:firstRow="0" w:lastRow="0" w:firstColumn="0" w:lastColumn="0" w:oddVBand="0" w:evenVBand="0" w:oddHBand="0" w:evenHBand="0" w:firstRowFirstColumn="0" w:firstRowLastColumn="0" w:lastRowFirstColumn="0" w:lastRowLastColumn="0"/>
            </w:pPr>
            <w:r>
              <w:t>At the conclusion of the audit</w:t>
            </w:r>
            <w:r w:rsidR="00673899">
              <w:t>,</w:t>
            </w:r>
            <w:r>
              <w:t xml:space="preserve"> the FDA </w:t>
            </w:r>
            <w:r w:rsidR="00AC2DE8">
              <w:t xml:space="preserve">Inspector </w:t>
            </w:r>
            <w:r>
              <w:t xml:space="preserve">will hold a close out meeting. The PI, the staff members assigned to the audit, and representatives from both the HRPO and HRQA should attend. </w:t>
            </w:r>
          </w:p>
          <w:p w14:paraId="55BFE5B5" w14:textId="77777777" w:rsidR="00673899" w:rsidRDefault="00673899"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2009A0B2" w14:textId="77777777" w:rsidR="00A957A6" w:rsidRDefault="00A957A6" w:rsidP="00DC3A15">
            <w:pPr>
              <w:tabs>
                <w:tab w:val="left" w:pos="2700"/>
              </w:tabs>
              <w:cnfStyle w:val="000000000000" w:firstRow="0" w:lastRow="0" w:firstColumn="0" w:lastColumn="0" w:oddVBand="0" w:evenVBand="0" w:oddHBand="0" w:evenHBand="0" w:firstRowFirstColumn="0" w:firstRowLastColumn="0" w:lastRowFirstColumn="0" w:lastRowLastColumn="0"/>
            </w:pPr>
            <w:r>
              <w:t>Your Dept/Division may have additional requirements for who attends these meetings.</w:t>
            </w:r>
            <w:r w:rsidR="00EC137F">
              <w:t xml:space="preserve"> For example, the Dept/Division Chief or other leadership members.</w:t>
            </w:r>
          </w:p>
          <w:p w14:paraId="2C6686E3" w14:textId="77777777" w:rsidR="00245C73" w:rsidRDefault="00245C73"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74516B1C"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r>
              <w:t>Notify both the HRPO and HRQA offices of the day/time/location of the close out meeting</w:t>
            </w:r>
            <w:r w:rsidR="00A957A6">
              <w:t xml:space="preserve"> once established</w:t>
            </w:r>
            <w:r>
              <w:t xml:space="preserve">. </w:t>
            </w:r>
          </w:p>
          <w:p w14:paraId="7286F74C" w14:textId="77777777" w:rsidR="00A957A6" w:rsidRDefault="00A957A6"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3ECA0EA1" w14:textId="67290DF7" w:rsidR="00A957A6" w:rsidRDefault="00A957A6" w:rsidP="00DC3A15">
            <w:pPr>
              <w:tabs>
                <w:tab w:val="left" w:pos="2700"/>
              </w:tabs>
              <w:cnfStyle w:val="000000000000" w:firstRow="0" w:lastRow="0" w:firstColumn="0" w:lastColumn="0" w:oddVBand="0" w:evenVBand="0" w:oddHBand="0" w:evenHBand="0" w:firstRowFirstColumn="0" w:firstRowLastColumn="0" w:lastRowFirstColumn="0" w:lastRowLastColumn="0"/>
            </w:pPr>
            <w:r>
              <w:t xml:space="preserve">At this meeting the FDA </w:t>
            </w:r>
            <w:r w:rsidR="00AC2DE8">
              <w:t xml:space="preserve">Inspector </w:t>
            </w:r>
            <w:r>
              <w:t xml:space="preserve">will provide and discuss their observations. A Form 483 may be issued if there are observations that, in the opinion of the </w:t>
            </w:r>
            <w:r w:rsidR="00AC2DE8">
              <w:t>Inspector</w:t>
            </w:r>
            <w:r>
              <w:t>, are in violation of the FDA’s regulations/requirements.</w:t>
            </w:r>
          </w:p>
          <w:p w14:paraId="689FFF3E" w14:textId="77777777" w:rsidR="00A957A6" w:rsidRDefault="00A957A6"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5D0FD5AC" w14:textId="2D09A8B4" w:rsidR="00A957A6" w:rsidRDefault="00A957A6" w:rsidP="00DC3A15">
            <w:pPr>
              <w:tabs>
                <w:tab w:val="left" w:pos="2700"/>
              </w:tabs>
              <w:cnfStyle w:val="000000000000" w:firstRow="0" w:lastRow="0" w:firstColumn="0" w:lastColumn="0" w:oddVBand="0" w:evenVBand="0" w:oddHBand="0" w:evenHBand="0" w:firstRowFirstColumn="0" w:firstRowLastColumn="0" w:lastRowFirstColumn="0" w:lastRowLastColumn="0"/>
            </w:pPr>
            <w:r>
              <w:t xml:space="preserve">Not all observations end up requiring a Form 483. Sometimes the </w:t>
            </w:r>
            <w:r w:rsidR="00AC2DE8">
              <w:t xml:space="preserve">Inspector </w:t>
            </w:r>
            <w:r>
              <w:t>will limit certain observations to discussion at the close out.</w:t>
            </w:r>
          </w:p>
          <w:p w14:paraId="438513C2"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6353BF02" w14:textId="77777777" w:rsidR="00A957A6" w:rsidRDefault="00A957A6" w:rsidP="00DC3A15">
            <w:pPr>
              <w:tabs>
                <w:tab w:val="left" w:pos="2700"/>
              </w:tabs>
              <w:cnfStyle w:val="000000000000" w:firstRow="0" w:lastRow="0" w:firstColumn="0" w:lastColumn="0" w:oddVBand="0" w:evenVBand="0" w:oddHBand="0" w:evenHBand="0" w:firstRowFirstColumn="0" w:firstRowLastColumn="0" w:lastRowFirstColumn="0" w:lastRowLastColumn="0"/>
            </w:pPr>
            <w:r>
              <w:t>This meeting is an opportunity for the PI to discuss the observations and clarify any inaccuracies or misunderstandings.</w:t>
            </w:r>
          </w:p>
          <w:p w14:paraId="1ED39F26" w14:textId="77777777" w:rsidR="00A957A6" w:rsidRDefault="00A957A6"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378D2C1A" w14:textId="77777777" w:rsidR="00A957A6" w:rsidRDefault="00A957A6" w:rsidP="00DC3A15">
            <w:pPr>
              <w:tabs>
                <w:tab w:val="left" w:pos="2700"/>
              </w:tabs>
              <w:cnfStyle w:val="000000000000" w:firstRow="0" w:lastRow="0" w:firstColumn="0" w:lastColumn="0" w:oddVBand="0" w:evenVBand="0" w:oddHBand="0" w:evenHBand="0" w:firstRowFirstColumn="0" w:firstRowLastColumn="0" w:lastRowFirstColumn="0" w:lastRowLastColumn="0"/>
            </w:pPr>
            <w:r>
              <w:t>No one at this meeting should be defensive or confrontational.</w:t>
            </w:r>
          </w:p>
          <w:p w14:paraId="3DE1BD3C" w14:textId="77777777" w:rsidR="00A957A6" w:rsidRDefault="00A957A6" w:rsidP="00DC3A15">
            <w:pPr>
              <w:tabs>
                <w:tab w:val="left" w:pos="2700"/>
              </w:tabs>
              <w:cnfStyle w:val="000000000000" w:firstRow="0" w:lastRow="0" w:firstColumn="0" w:lastColumn="0" w:oddVBand="0" w:evenVBand="0" w:oddHBand="0" w:evenHBand="0" w:firstRowFirstColumn="0" w:firstRowLastColumn="0" w:lastRowFirstColumn="0" w:lastRowLastColumn="0"/>
            </w:pPr>
          </w:p>
          <w:p w14:paraId="18256DD5" w14:textId="77777777" w:rsidR="002276E9" w:rsidRDefault="00A957A6" w:rsidP="00DC3A15">
            <w:pPr>
              <w:tabs>
                <w:tab w:val="left" w:pos="2700"/>
              </w:tabs>
              <w:cnfStyle w:val="000000000000" w:firstRow="0" w:lastRow="0" w:firstColumn="0" w:lastColumn="0" w:oddVBand="0" w:evenVBand="0" w:oddHBand="0" w:evenHBand="0" w:firstRowFirstColumn="0" w:firstRowLastColumn="0" w:lastRowFirstColumn="0" w:lastRowLastColumn="0"/>
            </w:pPr>
            <w:r>
              <w:t>I</w:t>
            </w:r>
            <w:r w:rsidR="002276E9">
              <w:t>f there are no findings or observations the Inspector may choose not to hold a close out meeting. This doesn’t typically happen, but is a possibility.</w:t>
            </w:r>
          </w:p>
          <w:p w14:paraId="6EF33F58" w14:textId="77777777" w:rsidR="002276E9" w:rsidRDefault="002276E9" w:rsidP="00DC3A15">
            <w:pPr>
              <w:tabs>
                <w:tab w:val="left" w:pos="2700"/>
              </w:tabs>
              <w:cnfStyle w:val="000000000000" w:firstRow="0" w:lastRow="0" w:firstColumn="0" w:lastColumn="0" w:oddVBand="0" w:evenVBand="0" w:oddHBand="0" w:evenHBand="0" w:firstRowFirstColumn="0" w:firstRowLastColumn="0" w:lastRowFirstColumn="0" w:lastRowLastColumn="0"/>
            </w:pPr>
          </w:p>
        </w:tc>
        <w:tc>
          <w:tcPr>
            <w:tcW w:w="3030" w:type="dxa"/>
            <w:shd w:val="clear" w:color="auto" w:fill="FFFFFF" w:themeFill="background1"/>
          </w:tcPr>
          <w:p w14:paraId="04D2114D" w14:textId="77777777" w:rsidR="002276E9" w:rsidRDefault="00A627D0" w:rsidP="00DC3A15">
            <w:pPr>
              <w:tabs>
                <w:tab w:val="left" w:pos="2700"/>
              </w:tabs>
              <w:cnfStyle w:val="000000000000" w:firstRow="0" w:lastRow="0" w:firstColumn="0" w:lastColumn="0" w:oddVBand="0" w:evenVBand="0" w:oddHBand="0" w:evenHBand="0" w:firstRowFirstColumn="0" w:firstRowLastColumn="0" w:lastRowFirstColumn="0" w:lastRowLastColumn="0"/>
              <w:rPr>
                <w:b/>
              </w:rPr>
            </w:pPr>
            <w:r>
              <w:rPr>
                <w:b/>
              </w:rPr>
              <w:t>NOTES:</w:t>
            </w:r>
          </w:p>
        </w:tc>
      </w:tr>
      <w:tr w:rsidR="002276E9" w14:paraId="18628670" w14:textId="77777777" w:rsidTr="00D1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Pr>
          <w:p w14:paraId="1BE67EE6" w14:textId="77777777" w:rsidR="002276E9" w:rsidRDefault="002276E9" w:rsidP="00DC3A15">
            <w:pPr>
              <w:rPr>
                <w:b/>
              </w:rPr>
            </w:pPr>
            <w:r>
              <w:rPr>
                <w:b/>
              </w:rPr>
              <w:lastRenderedPageBreak/>
              <w:t>Form 483</w:t>
            </w:r>
          </w:p>
        </w:tc>
        <w:tc>
          <w:tcPr>
            <w:tcW w:w="5778" w:type="dxa"/>
            <w:shd w:val="clear" w:color="auto" w:fill="95B3D7" w:themeFill="accent1" w:themeFillTint="99"/>
          </w:tcPr>
          <w:p w14:paraId="749EFA2B"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t xml:space="preserve">A Form 483 may be issued at the conclusion of an FDA audit when, in the judgment of the Inspector, there are conditions or practices </w:t>
            </w:r>
            <w:r w:rsidR="00A957A6">
              <w:t>that violate FDA regulations/requirements.</w:t>
            </w:r>
          </w:p>
          <w:p w14:paraId="11F041CE"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49192AD1" w14:textId="45790D85"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t>If a Form 483 is presented at the close out meeting</w:t>
            </w:r>
            <w:r w:rsidR="005E169E">
              <w:t>,</w:t>
            </w:r>
            <w:r>
              <w:t xml:space="preserve"> a copy needs to be provided to HRPO.</w:t>
            </w:r>
            <w:r w:rsidR="00BF74D6">
              <w:t xml:space="preserve"> A copy can be provided at the close out meeting or scanned and emailed to the Executive Director</w:t>
            </w:r>
            <w:r w:rsidR="009503DB">
              <w:t>, Jeanne Velders</w:t>
            </w:r>
            <w:r w:rsidR="005E169E">
              <w:t>,</w:t>
            </w:r>
            <w:r w:rsidR="009503DB">
              <w:t xml:space="preserve"> and the Manager of Compliance, Abby Keeley</w:t>
            </w:r>
            <w:r w:rsidR="005E169E">
              <w:t>,</w:t>
            </w:r>
            <w:r w:rsidR="00BF74D6">
              <w:t xml:space="preserve"> following the meeting.</w:t>
            </w:r>
          </w:p>
          <w:p w14:paraId="658C697E"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56B7F13F" w14:textId="50089130"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t xml:space="preserve">If any of the findings listed on the Form 483 constitute reportable events, per section X of the </w:t>
            </w:r>
            <w:r w:rsidR="00047DD3">
              <w:t xml:space="preserve">WU IRB </w:t>
            </w:r>
            <w:r>
              <w:t>policy document, submit the event via a REF in myIRB.</w:t>
            </w:r>
          </w:p>
          <w:p w14:paraId="69AEDBFF"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743AA4DE" w14:textId="479101E2"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r>
              <w:t>A response to the Form 483 must be drafted and should be provided to the HRPO and HRQA offices for comment prior to sending to the FDA.</w:t>
            </w:r>
          </w:p>
          <w:p w14:paraId="08D3D3AF"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416C9DF1" w14:textId="77777777" w:rsidR="002276E9" w:rsidRDefault="002276E9" w:rsidP="00A957A6">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Work on the response should begin immediately so that other Institutional Offices have the opportunity to comment on the draft and you have the opportunity to make any necessary revisions.</w:t>
            </w:r>
          </w:p>
          <w:p w14:paraId="7EF3F752"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7063FDA5" w14:textId="77777777" w:rsidR="00A957A6" w:rsidRDefault="002276E9" w:rsidP="00A957A6">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 xml:space="preserve">The response is due to the FDA no later than 15 calendar days from the day the Form 483 was issued. </w:t>
            </w:r>
          </w:p>
          <w:p w14:paraId="4706A2B2" w14:textId="77777777" w:rsidR="002276E9" w:rsidRDefault="002276E9" w:rsidP="00A957A6">
            <w:pPr>
              <w:pStyle w:val="ListParagraph"/>
              <w:cnfStyle w:val="000000100000" w:firstRow="0" w:lastRow="0" w:firstColumn="0" w:lastColumn="0" w:oddVBand="0" w:evenVBand="0" w:oddHBand="1" w:evenHBand="0" w:firstRowFirstColumn="0" w:firstRowLastColumn="0" w:lastRowFirstColumn="0" w:lastRowLastColumn="0"/>
            </w:pPr>
            <w:r>
              <w:t>The FDA will not give you an extension.</w:t>
            </w:r>
          </w:p>
          <w:p w14:paraId="649C54F6"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5C745A73" w14:textId="77777777" w:rsidR="002276E9" w:rsidRDefault="002276E9" w:rsidP="00A957A6">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The response must address:</w:t>
            </w:r>
          </w:p>
          <w:p w14:paraId="76BEDBFE" w14:textId="77777777" w:rsidR="002276E9" w:rsidRDefault="002276E9" w:rsidP="00A957A6">
            <w:pPr>
              <w:pStyle w:val="ListParagraph"/>
              <w:numPr>
                <w:ilvl w:val="1"/>
                <w:numId w:val="9"/>
              </w:numPr>
              <w:cnfStyle w:val="000000100000" w:firstRow="0" w:lastRow="0" w:firstColumn="0" w:lastColumn="0" w:oddVBand="0" w:evenVBand="0" w:oddHBand="1" w:evenHBand="0" w:firstRowFirstColumn="0" w:firstRowLastColumn="0" w:lastRowFirstColumn="0" w:lastRowLastColumn="0"/>
            </w:pPr>
            <w:r>
              <w:t>The root cause of the problem or issue</w:t>
            </w:r>
          </w:p>
          <w:p w14:paraId="130AA6E6" w14:textId="77777777" w:rsidR="002276E9" w:rsidRDefault="002276E9" w:rsidP="00A957A6">
            <w:pPr>
              <w:pStyle w:val="ListParagraph"/>
              <w:numPr>
                <w:ilvl w:val="1"/>
                <w:numId w:val="9"/>
              </w:numPr>
              <w:cnfStyle w:val="000000100000" w:firstRow="0" w:lastRow="0" w:firstColumn="0" w:lastColumn="0" w:oddVBand="0" w:evenVBand="0" w:oddHBand="1" w:evenHBand="0" w:firstRowFirstColumn="0" w:firstRowLastColumn="0" w:lastRowFirstColumn="0" w:lastRowLastColumn="0"/>
            </w:pPr>
            <w:r>
              <w:t>The corrective actions taken</w:t>
            </w:r>
            <w:r w:rsidR="00A957A6">
              <w:t xml:space="preserve"> in response to the problem or issue</w:t>
            </w:r>
          </w:p>
          <w:p w14:paraId="1AB17057" w14:textId="77777777" w:rsidR="002276E9" w:rsidRDefault="002276E9" w:rsidP="00A957A6">
            <w:pPr>
              <w:pStyle w:val="ListParagraph"/>
              <w:numPr>
                <w:ilvl w:val="1"/>
                <w:numId w:val="9"/>
              </w:numPr>
              <w:cnfStyle w:val="000000100000" w:firstRow="0" w:lastRow="0" w:firstColumn="0" w:lastColumn="0" w:oddVBand="0" w:evenVBand="0" w:oddHBand="1" w:evenHBand="0" w:firstRowFirstColumn="0" w:firstRowLastColumn="0" w:lastRowFirstColumn="0" w:lastRowLastColumn="0"/>
            </w:pPr>
            <w:r>
              <w:t xml:space="preserve">Any preventative actions implemented </w:t>
            </w:r>
            <w:r w:rsidR="00A957A6">
              <w:t>including</w:t>
            </w:r>
            <w:r>
              <w:t xml:space="preserve"> the timeline and method of their implementation</w:t>
            </w:r>
          </w:p>
          <w:p w14:paraId="242F8895" w14:textId="11643589" w:rsidR="002276E9" w:rsidRDefault="002276E9" w:rsidP="00A957A6">
            <w:pPr>
              <w:pStyle w:val="ListParagraph"/>
              <w:numPr>
                <w:ilvl w:val="1"/>
                <w:numId w:val="9"/>
              </w:numPr>
              <w:cnfStyle w:val="000000100000" w:firstRow="0" w:lastRow="0" w:firstColumn="0" w:lastColumn="0" w:oddVBand="0" w:evenVBand="0" w:oddHBand="1" w:evenHBand="0" w:firstRowFirstColumn="0" w:firstRowLastColumn="0" w:lastRowFirstColumn="0" w:lastRowLastColumn="0"/>
            </w:pPr>
            <w:r>
              <w:t>All supporting documentation</w:t>
            </w:r>
          </w:p>
          <w:p w14:paraId="4E9780D6" w14:textId="77777777" w:rsidR="00EC137F" w:rsidRDefault="00EC137F" w:rsidP="00A957A6">
            <w:pPr>
              <w:pStyle w:val="ListParagraph"/>
              <w:numPr>
                <w:ilvl w:val="1"/>
                <w:numId w:val="9"/>
              </w:numPr>
              <w:cnfStyle w:val="000000100000" w:firstRow="0" w:lastRow="0" w:firstColumn="0" w:lastColumn="0" w:oddVBand="0" w:evenVBand="0" w:oddHBand="1" w:evenHBand="0" w:firstRowFirstColumn="0" w:firstRowLastColumn="0" w:lastRowFirstColumn="0" w:lastRowLastColumn="0"/>
            </w:pPr>
            <w:r>
              <w:t>Describe how the PI will be directly involved in the corrective action in detail and how increased oversight for prevention of this issue will be provided in the future.</w:t>
            </w:r>
          </w:p>
          <w:p w14:paraId="2536813D"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58CACCEF" w14:textId="6ACC730E" w:rsidR="009503DB" w:rsidRDefault="009F5D1B" w:rsidP="00A957A6">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When drafting a corrective action plan, be sure to address how the plan will be implemented. This includes how implementation of the plan will be documented. When drafting corrective and preventative action plans, it is important to remember that additional supporting documentation demonstrating their implementation can be requested by the FDA.</w:t>
            </w:r>
          </w:p>
          <w:p w14:paraId="4066CD7B" w14:textId="77777777" w:rsidR="009F5D1B" w:rsidRDefault="009F5D1B" w:rsidP="005E169E">
            <w:pPr>
              <w:pStyle w:val="ListParagraph"/>
              <w:cnfStyle w:val="000000100000" w:firstRow="0" w:lastRow="0" w:firstColumn="0" w:lastColumn="0" w:oddVBand="0" w:evenVBand="0" w:oddHBand="1" w:evenHBand="0" w:firstRowFirstColumn="0" w:firstRowLastColumn="0" w:lastRowFirstColumn="0" w:lastRowLastColumn="0"/>
            </w:pPr>
          </w:p>
          <w:p w14:paraId="3708BF6D" w14:textId="13E87B31" w:rsidR="002276E9" w:rsidRDefault="002276E9" w:rsidP="00A957A6">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The draft response should not be provided to entities or individuals outside of the institution until it is finalized. This includes sponsors and funding entities.</w:t>
            </w:r>
          </w:p>
          <w:p w14:paraId="65A49043"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p w14:paraId="753F481B" w14:textId="77777777" w:rsidR="002276E9" w:rsidRDefault="002276E9" w:rsidP="00A957A6">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A complete copy of the final response needs to be provided to HRPO.</w:t>
            </w:r>
          </w:p>
          <w:p w14:paraId="17BE37FC" w14:textId="77777777" w:rsidR="002276E9" w:rsidRDefault="002276E9" w:rsidP="00DC3A15">
            <w:pPr>
              <w:tabs>
                <w:tab w:val="left" w:pos="2700"/>
              </w:tabs>
              <w:cnfStyle w:val="000000100000" w:firstRow="0" w:lastRow="0" w:firstColumn="0" w:lastColumn="0" w:oddVBand="0" w:evenVBand="0" w:oddHBand="1" w:evenHBand="0" w:firstRowFirstColumn="0" w:firstRowLastColumn="0" w:lastRowFirstColumn="0" w:lastRowLastColumn="0"/>
            </w:pPr>
          </w:p>
        </w:tc>
        <w:tc>
          <w:tcPr>
            <w:tcW w:w="3030" w:type="dxa"/>
            <w:shd w:val="clear" w:color="auto" w:fill="FFFFFF" w:themeFill="background1"/>
          </w:tcPr>
          <w:p w14:paraId="777681E8" w14:textId="77777777" w:rsidR="002276E9" w:rsidRDefault="00A627D0" w:rsidP="00DC3A15">
            <w:pPr>
              <w:tabs>
                <w:tab w:val="left" w:pos="2700"/>
              </w:tabs>
              <w:cnfStyle w:val="000000100000" w:firstRow="0" w:lastRow="0" w:firstColumn="0" w:lastColumn="0" w:oddVBand="0" w:evenVBand="0" w:oddHBand="1" w:evenHBand="0" w:firstRowFirstColumn="0" w:firstRowLastColumn="0" w:lastRowFirstColumn="0" w:lastRowLastColumn="0"/>
              <w:rPr>
                <w:b/>
              </w:rPr>
            </w:pPr>
            <w:r>
              <w:rPr>
                <w:b/>
              </w:rPr>
              <w:lastRenderedPageBreak/>
              <w:t>NOTES:</w:t>
            </w:r>
          </w:p>
        </w:tc>
      </w:tr>
      <w:tr w:rsidR="002276E9" w14:paraId="01EB73E0" w14:textId="77777777" w:rsidTr="00D17D8B">
        <w:tc>
          <w:tcPr>
            <w:cnfStyle w:val="001000000000" w:firstRow="0" w:lastRow="0" w:firstColumn="1" w:lastColumn="0" w:oddVBand="0" w:evenVBand="0" w:oddHBand="0" w:evenHBand="0" w:firstRowFirstColumn="0" w:firstRowLastColumn="0" w:lastRowFirstColumn="0" w:lastRowLastColumn="0"/>
            <w:tcW w:w="1692" w:type="dxa"/>
          </w:tcPr>
          <w:p w14:paraId="16CC328F" w14:textId="77777777" w:rsidR="002276E9" w:rsidRDefault="002276E9" w:rsidP="00DC3A15">
            <w:pPr>
              <w:rPr>
                <w:b/>
              </w:rPr>
            </w:pPr>
            <w:r>
              <w:rPr>
                <w:b/>
              </w:rPr>
              <w:t>Warning Letter</w:t>
            </w:r>
          </w:p>
        </w:tc>
        <w:tc>
          <w:tcPr>
            <w:tcW w:w="5778" w:type="dxa"/>
            <w:shd w:val="clear" w:color="auto" w:fill="95B3D7" w:themeFill="accent1" w:themeFillTint="99"/>
          </w:tcPr>
          <w:p w14:paraId="32BC5072" w14:textId="77777777" w:rsidR="003B6E70" w:rsidRDefault="003B6E70" w:rsidP="003B6E70">
            <w:pPr>
              <w:tabs>
                <w:tab w:val="left" w:pos="2700"/>
              </w:tabs>
              <w:cnfStyle w:val="000000000000" w:firstRow="0" w:lastRow="0" w:firstColumn="0" w:lastColumn="0" w:oddVBand="0" w:evenVBand="0" w:oddHBand="0" w:evenHBand="0" w:firstRowFirstColumn="0" w:firstRowLastColumn="0" w:lastRowFirstColumn="0" w:lastRowLastColumn="0"/>
            </w:pPr>
            <w:r>
              <w:t>A warning letter is issued if the auditing FDA Center believes that a serious violation of FDA regulations/requirements may exist based on the information collected during and after the audit</w:t>
            </w:r>
            <w:r w:rsidR="00DC3A15">
              <w:t xml:space="preserve"> (including the response to the Form 483)</w:t>
            </w:r>
            <w:r>
              <w:t>.</w:t>
            </w:r>
          </w:p>
          <w:p w14:paraId="7D66FD9A" w14:textId="77777777" w:rsidR="003B6E70" w:rsidRDefault="003B6E70" w:rsidP="003B6E70">
            <w:pPr>
              <w:tabs>
                <w:tab w:val="left" w:pos="2700"/>
              </w:tabs>
              <w:cnfStyle w:val="000000000000" w:firstRow="0" w:lastRow="0" w:firstColumn="0" w:lastColumn="0" w:oddVBand="0" w:evenVBand="0" w:oddHBand="0" w:evenHBand="0" w:firstRowFirstColumn="0" w:firstRowLastColumn="0" w:lastRowFirstColumn="0" w:lastRowLastColumn="0"/>
            </w:pPr>
          </w:p>
          <w:p w14:paraId="731BF521" w14:textId="77777777" w:rsidR="003B6E70" w:rsidRDefault="003B6E70" w:rsidP="003B6E70">
            <w:pPr>
              <w:tabs>
                <w:tab w:val="left" w:pos="2700"/>
              </w:tabs>
              <w:cnfStyle w:val="000000000000" w:firstRow="0" w:lastRow="0" w:firstColumn="0" w:lastColumn="0" w:oddVBand="0" w:evenVBand="0" w:oddHBand="0" w:evenHBand="0" w:firstRowFirstColumn="0" w:firstRowLastColumn="0" w:lastRowFirstColumn="0" w:lastRowLastColumn="0"/>
            </w:pPr>
            <w:r>
              <w:t>A response to a warning letter is required in the timeframe specified within the letter.</w:t>
            </w:r>
          </w:p>
          <w:p w14:paraId="1297DA51" w14:textId="77777777" w:rsidR="003B6E70" w:rsidRDefault="003B6E70" w:rsidP="003B6E70">
            <w:pPr>
              <w:tabs>
                <w:tab w:val="left" w:pos="2700"/>
              </w:tabs>
              <w:cnfStyle w:val="000000000000" w:firstRow="0" w:lastRow="0" w:firstColumn="0" w:lastColumn="0" w:oddVBand="0" w:evenVBand="0" w:oddHBand="0" w:evenHBand="0" w:firstRowFirstColumn="0" w:firstRowLastColumn="0" w:lastRowFirstColumn="0" w:lastRowLastColumn="0"/>
            </w:pPr>
          </w:p>
          <w:p w14:paraId="669F1B7B" w14:textId="77777777" w:rsidR="003B6E70" w:rsidRDefault="003B6E70" w:rsidP="003B6E70">
            <w:pPr>
              <w:tabs>
                <w:tab w:val="left" w:pos="2700"/>
              </w:tabs>
              <w:cnfStyle w:val="000000000000" w:firstRow="0" w:lastRow="0" w:firstColumn="0" w:lastColumn="0" w:oddVBand="0" w:evenVBand="0" w:oddHBand="0" w:evenHBand="0" w:firstRowFirstColumn="0" w:firstRowLastColumn="0" w:lastRowFirstColumn="0" w:lastRowLastColumn="0"/>
            </w:pPr>
            <w:r>
              <w:t>If you receive a warning letter you must contact the HRPO immediately.</w:t>
            </w:r>
          </w:p>
          <w:p w14:paraId="00EE3785" w14:textId="77777777" w:rsidR="003B6E70" w:rsidRDefault="003B6E70" w:rsidP="003B6E70">
            <w:pPr>
              <w:tabs>
                <w:tab w:val="left" w:pos="2700"/>
              </w:tabs>
              <w:cnfStyle w:val="000000000000" w:firstRow="0" w:lastRow="0" w:firstColumn="0" w:lastColumn="0" w:oddVBand="0" w:evenVBand="0" w:oddHBand="0" w:evenHBand="0" w:firstRowFirstColumn="0" w:firstRowLastColumn="0" w:lastRowFirstColumn="0" w:lastRowLastColumn="0"/>
            </w:pPr>
          </w:p>
          <w:p w14:paraId="4DD4AA21" w14:textId="5C8B87A9" w:rsidR="003B6E70" w:rsidRDefault="003B6E70" w:rsidP="003B6E70">
            <w:pPr>
              <w:tabs>
                <w:tab w:val="left" w:pos="2700"/>
              </w:tabs>
              <w:cnfStyle w:val="000000000000" w:firstRow="0" w:lastRow="0" w:firstColumn="0" w:lastColumn="0" w:oddVBand="0" w:evenVBand="0" w:oddHBand="0" w:evenHBand="0" w:firstRowFirstColumn="0" w:firstRowLastColumn="0" w:lastRowFirstColumn="0" w:lastRowLastColumn="0"/>
            </w:pPr>
            <w:r>
              <w:t>Warning letters serve as a method of “prior notification” that enforcement actions may be taken if issues are not promptly corrected.</w:t>
            </w:r>
          </w:p>
          <w:p w14:paraId="6FE04D5C" w14:textId="541657FC" w:rsidR="007977C0" w:rsidRDefault="007977C0" w:rsidP="003B6E70">
            <w:pPr>
              <w:tabs>
                <w:tab w:val="left" w:pos="2700"/>
              </w:tabs>
              <w:cnfStyle w:val="000000000000" w:firstRow="0" w:lastRow="0" w:firstColumn="0" w:lastColumn="0" w:oddVBand="0" w:evenVBand="0" w:oddHBand="0" w:evenHBand="0" w:firstRowFirstColumn="0" w:firstRowLastColumn="0" w:lastRowFirstColumn="0" w:lastRowLastColumn="0"/>
            </w:pPr>
          </w:p>
          <w:p w14:paraId="0BD845C8" w14:textId="0996D788" w:rsidR="007977C0" w:rsidRDefault="007977C0" w:rsidP="003B6E70">
            <w:pPr>
              <w:tabs>
                <w:tab w:val="left" w:pos="2700"/>
              </w:tabs>
              <w:cnfStyle w:val="000000000000" w:firstRow="0" w:lastRow="0" w:firstColumn="0" w:lastColumn="0" w:oddVBand="0" w:evenVBand="0" w:oddHBand="0" w:evenHBand="0" w:firstRowFirstColumn="0" w:firstRowLastColumn="0" w:lastRowFirstColumn="0" w:lastRowLastColumn="0"/>
            </w:pPr>
          </w:p>
          <w:p w14:paraId="728F9265" w14:textId="77777777" w:rsidR="00DC3A15" w:rsidRDefault="00DC3A15" w:rsidP="003B6E70">
            <w:pPr>
              <w:tabs>
                <w:tab w:val="left" w:pos="2700"/>
              </w:tabs>
              <w:cnfStyle w:val="000000000000" w:firstRow="0" w:lastRow="0" w:firstColumn="0" w:lastColumn="0" w:oddVBand="0" w:evenVBand="0" w:oddHBand="0" w:evenHBand="0" w:firstRowFirstColumn="0" w:firstRowLastColumn="0" w:lastRowFirstColumn="0" w:lastRowLastColumn="0"/>
            </w:pPr>
          </w:p>
        </w:tc>
        <w:tc>
          <w:tcPr>
            <w:tcW w:w="3030" w:type="dxa"/>
            <w:shd w:val="clear" w:color="auto" w:fill="FFFFFF" w:themeFill="background1"/>
          </w:tcPr>
          <w:p w14:paraId="08F03344" w14:textId="77777777" w:rsidR="002276E9" w:rsidRDefault="00A627D0" w:rsidP="00DC3A15">
            <w:pPr>
              <w:tabs>
                <w:tab w:val="left" w:pos="2700"/>
              </w:tabs>
              <w:cnfStyle w:val="000000000000" w:firstRow="0" w:lastRow="0" w:firstColumn="0" w:lastColumn="0" w:oddVBand="0" w:evenVBand="0" w:oddHBand="0" w:evenHBand="0" w:firstRowFirstColumn="0" w:firstRowLastColumn="0" w:lastRowFirstColumn="0" w:lastRowLastColumn="0"/>
              <w:rPr>
                <w:b/>
              </w:rPr>
            </w:pPr>
            <w:r>
              <w:rPr>
                <w:b/>
              </w:rPr>
              <w:t>NOTES:</w:t>
            </w:r>
          </w:p>
        </w:tc>
      </w:tr>
    </w:tbl>
    <w:p w14:paraId="40C90662" w14:textId="77777777" w:rsidR="002276E9" w:rsidRPr="00B91078" w:rsidRDefault="002276E9" w:rsidP="002276E9"/>
    <w:p w14:paraId="79A1B466" w14:textId="77777777" w:rsidR="002276E9" w:rsidRPr="00B91078" w:rsidRDefault="002276E9" w:rsidP="002276E9"/>
    <w:p w14:paraId="4B92973A" w14:textId="77777777" w:rsidR="002276E9" w:rsidRPr="002276E9" w:rsidRDefault="002276E9" w:rsidP="00FD17AA"/>
    <w:p w14:paraId="51C074BF" w14:textId="77777777" w:rsidR="002276E9" w:rsidRDefault="002276E9" w:rsidP="00FD17AA"/>
    <w:p w14:paraId="776ED7FD" w14:textId="77777777" w:rsidR="002276E9" w:rsidRPr="00B91078" w:rsidRDefault="002276E9" w:rsidP="002276E9"/>
    <w:p w14:paraId="72610C61" w14:textId="77777777" w:rsidR="002276E9" w:rsidRPr="00B91078" w:rsidRDefault="002276E9" w:rsidP="002276E9"/>
    <w:p w14:paraId="1024CEAA" w14:textId="77777777" w:rsidR="002276E9" w:rsidRPr="00B91078" w:rsidRDefault="002276E9" w:rsidP="002276E9"/>
    <w:p w14:paraId="6F19191C" w14:textId="77777777" w:rsidR="002276E9" w:rsidRPr="00B91078" w:rsidRDefault="002276E9" w:rsidP="002276E9"/>
    <w:p w14:paraId="30E540B5" w14:textId="77777777" w:rsidR="002276E9" w:rsidRPr="00B91078" w:rsidRDefault="002276E9" w:rsidP="002276E9"/>
    <w:p w14:paraId="65F02B34" w14:textId="77777777" w:rsidR="002276E9" w:rsidRPr="00B91078" w:rsidRDefault="002276E9" w:rsidP="002276E9"/>
    <w:p w14:paraId="49B666B9" w14:textId="77777777" w:rsidR="002276E9" w:rsidRPr="00B91078" w:rsidRDefault="002276E9" w:rsidP="002276E9"/>
    <w:p w14:paraId="758F9235" w14:textId="77777777" w:rsidR="002276E9" w:rsidRPr="002276E9" w:rsidRDefault="002276E9" w:rsidP="002276E9">
      <w:pPr>
        <w:spacing w:after="0"/>
      </w:pPr>
    </w:p>
    <w:p w14:paraId="1FE8F4A4" w14:textId="77777777" w:rsidR="002276E9" w:rsidRDefault="002276E9" w:rsidP="002276E9">
      <w:pPr>
        <w:spacing w:after="0"/>
      </w:pPr>
    </w:p>
    <w:p w14:paraId="5F4B93B5" w14:textId="77777777" w:rsidR="002276E9" w:rsidRPr="00D5153D" w:rsidRDefault="002276E9" w:rsidP="00D5153D">
      <w:pPr>
        <w:rPr>
          <w:b/>
          <w:sz w:val="36"/>
          <w:szCs w:val="36"/>
        </w:rPr>
      </w:pPr>
    </w:p>
    <w:sectPr w:rsidR="002276E9" w:rsidRPr="00D5153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40B44" w14:textId="77777777" w:rsidR="000F4C4C" w:rsidRDefault="000F4C4C" w:rsidP="000F4C4C">
      <w:pPr>
        <w:spacing w:after="0" w:line="240" w:lineRule="auto"/>
      </w:pPr>
      <w:r>
        <w:separator/>
      </w:r>
    </w:p>
  </w:endnote>
  <w:endnote w:type="continuationSeparator" w:id="0">
    <w:p w14:paraId="1601C343" w14:textId="77777777" w:rsidR="000F4C4C" w:rsidRDefault="000F4C4C" w:rsidP="000F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400E6" w14:textId="3B3A5E18" w:rsidR="000F4C4C" w:rsidRDefault="000F4C4C">
    <w:pPr>
      <w:pStyle w:val="Footer"/>
    </w:pPr>
    <w:r>
      <w:t>Revision Date: 10/2023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F1B94" w14:textId="77777777" w:rsidR="000F4C4C" w:rsidRDefault="000F4C4C" w:rsidP="000F4C4C">
      <w:pPr>
        <w:spacing w:after="0" w:line="240" w:lineRule="auto"/>
      </w:pPr>
      <w:r>
        <w:separator/>
      </w:r>
    </w:p>
  </w:footnote>
  <w:footnote w:type="continuationSeparator" w:id="0">
    <w:p w14:paraId="4565A282" w14:textId="77777777" w:rsidR="000F4C4C" w:rsidRDefault="000F4C4C" w:rsidP="000F4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2B1C"/>
    <w:multiLevelType w:val="hybridMultilevel"/>
    <w:tmpl w:val="244CC8DA"/>
    <w:lvl w:ilvl="0" w:tplc="D14E50E2">
      <w:start w:val="1"/>
      <w:numFmt w:val="bullet"/>
      <w:lvlText w:val="•"/>
      <w:lvlJc w:val="left"/>
      <w:pPr>
        <w:tabs>
          <w:tab w:val="num" w:pos="720"/>
        </w:tabs>
        <w:ind w:left="720" w:hanging="360"/>
      </w:pPr>
      <w:rPr>
        <w:rFonts w:ascii="Arial" w:hAnsi="Arial" w:hint="default"/>
      </w:rPr>
    </w:lvl>
    <w:lvl w:ilvl="1" w:tplc="57606636">
      <w:start w:val="2304"/>
      <w:numFmt w:val="bullet"/>
      <w:lvlText w:val="•"/>
      <w:lvlJc w:val="left"/>
      <w:pPr>
        <w:tabs>
          <w:tab w:val="num" w:pos="1440"/>
        </w:tabs>
        <w:ind w:left="1440" w:hanging="360"/>
      </w:pPr>
      <w:rPr>
        <w:rFonts w:ascii="Arial" w:hAnsi="Arial" w:hint="default"/>
      </w:rPr>
    </w:lvl>
    <w:lvl w:ilvl="2" w:tplc="C2641814" w:tentative="1">
      <w:start w:val="1"/>
      <w:numFmt w:val="bullet"/>
      <w:lvlText w:val="•"/>
      <w:lvlJc w:val="left"/>
      <w:pPr>
        <w:tabs>
          <w:tab w:val="num" w:pos="2160"/>
        </w:tabs>
        <w:ind w:left="2160" w:hanging="360"/>
      </w:pPr>
      <w:rPr>
        <w:rFonts w:ascii="Arial" w:hAnsi="Arial" w:hint="default"/>
      </w:rPr>
    </w:lvl>
    <w:lvl w:ilvl="3" w:tplc="3CD4E0E0" w:tentative="1">
      <w:start w:val="1"/>
      <w:numFmt w:val="bullet"/>
      <w:lvlText w:val="•"/>
      <w:lvlJc w:val="left"/>
      <w:pPr>
        <w:tabs>
          <w:tab w:val="num" w:pos="2880"/>
        </w:tabs>
        <w:ind w:left="2880" w:hanging="360"/>
      </w:pPr>
      <w:rPr>
        <w:rFonts w:ascii="Arial" w:hAnsi="Arial" w:hint="default"/>
      </w:rPr>
    </w:lvl>
    <w:lvl w:ilvl="4" w:tplc="9F26FC8A" w:tentative="1">
      <w:start w:val="1"/>
      <w:numFmt w:val="bullet"/>
      <w:lvlText w:val="•"/>
      <w:lvlJc w:val="left"/>
      <w:pPr>
        <w:tabs>
          <w:tab w:val="num" w:pos="3600"/>
        </w:tabs>
        <w:ind w:left="3600" w:hanging="360"/>
      </w:pPr>
      <w:rPr>
        <w:rFonts w:ascii="Arial" w:hAnsi="Arial" w:hint="default"/>
      </w:rPr>
    </w:lvl>
    <w:lvl w:ilvl="5" w:tplc="D8326D68" w:tentative="1">
      <w:start w:val="1"/>
      <w:numFmt w:val="bullet"/>
      <w:lvlText w:val="•"/>
      <w:lvlJc w:val="left"/>
      <w:pPr>
        <w:tabs>
          <w:tab w:val="num" w:pos="4320"/>
        </w:tabs>
        <w:ind w:left="4320" w:hanging="360"/>
      </w:pPr>
      <w:rPr>
        <w:rFonts w:ascii="Arial" w:hAnsi="Arial" w:hint="default"/>
      </w:rPr>
    </w:lvl>
    <w:lvl w:ilvl="6" w:tplc="879E26B8" w:tentative="1">
      <w:start w:val="1"/>
      <w:numFmt w:val="bullet"/>
      <w:lvlText w:val="•"/>
      <w:lvlJc w:val="left"/>
      <w:pPr>
        <w:tabs>
          <w:tab w:val="num" w:pos="5040"/>
        </w:tabs>
        <w:ind w:left="5040" w:hanging="360"/>
      </w:pPr>
      <w:rPr>
        <w:rFonts w:ascii="Arial" w:hAnsi="Arial" w:hint="default"/>
      </w:rPr>
    </w:lvl>
    <w:lvl w:ilvl="7" w:tplc="AFB8B590" w:tentative="1">
      <w:start w:val="1"/>
      <w:numFmt w:val="bullet"/>
      <w:lvlText w:val="•"/>
      <w:lvlJc w:val="left"/>
      <w:pPr>
        <w:tabs>
          <w:tab w:val="num" w:pos="5760"/>
        </w:tabs>
        <w:ind w:left="5760" w:hanging="360"/>
      </w:pPr>
      <w:rPr>
        <w:rFonts w:ascii="Arial" w:hAnsi="Arial" w:hint="default"/>
      </w:rPr>
    </w:lvl>
    <w:lvl w:ilvl="8" w:tplc="D57ED3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9472FA"/>
    <w:multiLevelType w:val="hybridMultilevel"/>
    <w:tmpl w:val="C1509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22702"/>
    <w:multiLevelType w:val="hybridMultilevel"/>
    <w:tmpl w:val="C1509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06E7B"/>
    <w:multiLevelType w:val="hybridMultilevel"/>
    <w:tmpl w:val="C1509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E21E5"/>
    <w:multiLevelType w:val="hybridMultilevel"/>
    <w:tmpl w:val="ED60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349D8"/>
    <w:multiLevelType w:val="hybridMultilevel"/>
    <w:tmpl w:val="C1509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717E0"/>
    <w:multiLevelType w:val="hybridMultilevel"/>
    <w:tmpl w:val="C1509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3E2AD1"/>
    <w:multiLevelType w:val="hybridMultilevel"/>
    <w:tmpl w:val="83CEEE88"/>
    <w:lvl w:ilvl="0" w:tplc="8D6CE93A">
      <w:start w:val="1"/>
      <w:numFmt w:val="bullet"/>
      <w:lvlText w:val="•"/>
      <w:lvlJc w:val="left"/>
      <w:pPr>
        <w:tabs>
          <w:tab w:val="num" w:pos="720"/>
        </w:tabs>
        <w:ind w:left="720" w:hanging="360"/>
      </w:pPr>
      <w:rPr>
        <w:rFonts w:ascii="Arial" w:hAnsi="Arial" w:hint="default"/>
      </w:rPr>
    </w:lvl>
    <w:lvl w:ilvl="1" w:tplc="D5969D3A" w:tentative="1">
      <w:start w:val="1"/>
      <w:numFmt w:val="bullet"/>
      <w:lvlText w:val="•"/>
      <w:lvlJc w:val="left"/>
      <w:pPr>
        <w:tabs>
          <w:tab w:val="num" w:pos="1440"/>
        </w:tabs>
        <w:ind w:left="1440" w:hanging="360"/>
      </w:pPr>
      <w:rPr>
        <w:rFonts w:ascii="Arial" w:hAnsi="Arial" w:hint="default"/>
      </w:rPr>
    </w:lvl>
    <w:lvl w:ilvl="2" w:tplc="49D4C3C6" w:tentative="1">
      <w:start w:val="1"/>
      <w:numFmt w:val="bullet"/>
      <w:lvlText w:val="•"/>
      <w:lvlJc w:val="left"/>
      <w:pPr>
        <w:tabs>
          <w:tab w:val="num" w:pos="2160"/>
        </w:tabs>
        <w:ind w:left="2160" w:hanging="360"/>
      </w:pPr>
      <w:rPr>
        <w:rFonts w:ascii="Arial" w:hAnsi="Arial" w:hint="default"/>
      </w:rPr>
    </w:lvl>
    <w:lvl w:ilvl="3" w:tplc="0B02BD38" w:tentative="1">
      <w:start w:val="1"/>
      <w:numFmt w:val="bullet"/>
      <w:lvlText w:val="•"/>
      <w:lvlJc w:val="left"/>
      <w:pPr>
        <w:tabs>
          <w:tab w:val="num" w:pos="2880"/>
        </w:tabs>
        <w:ind w:left="2880" w:hanging="360"/>
      </w:pPr>
      <w:rPr>
        <w:rFonts w:ascii="Arial" w:hAnsi="Arial" w:hint="default"/>
      </w:rPr>
    </w:lvl>
    <w:lvl w:ilvl="4" w:tplc="C2A025C6" w:tentative="1">
      <w:start w:val="1"/>
      <w:numFmt w:val="bullet"/>
      <w:lvlText w:val="•"/>
      <w:lvlJc w:val="left"/>
      <w:pPr>
        <w:tabs>
          <w:tab w:val="num" w:pos="3600"/>
        </w:tabs>
        <w:ind w:left="3600" w:hanging="360"/>
      </w:pPr>
      <w:rPr>
        <w:rFonts w:ascii="Arial" w:hAnsi="Arial" w:hint="default"/>
      </w:rPr>
    </w:lvl>
    <w:lvl w:ilvl="5" w:tplc="6E54FAE8" w:tentative="1">
      <w:start w:val="1"/>
      <w:numFmt w:val="bullet"/>
      <w:lvlText w:val="•"/>
      <w:lvlJc w:val="left"/>
      <w:pPr>
        <w:tabs>
          <w:tab w:val="num" w:pos="4320"/>
        </w:tabs>
        <w:ind w:left="4320" w:hanging="360"/>
      </w:pPr>
      <w:rPr>
        <w:rFonts w:ascii="Arial" w:hAnsi="Arial" w:hint="default"/>
      </w:rPr>
    </w:lvl>
    <w:lvl w:ilvl="6" w:tplc="3D124402" w:tentative="1">
      <w:start w:val="1"/>
      <w:numFmt w:val="bullet"/>
      <w:lvlText w:val="•"/>
      <w:lvlJc w:val="left"/>
      <w:pPr>
        <w:tabs>
          <w:tab w:val="num" w:pos="5040"/>
        </w:tabs>
        <w:ind w:left="5040" w:hanging="360"/>
      </w:pPr>
      <w:rPr>
        <w:rFonts w:ascii="Arial" w:hAnsi="Arial" w:hint="default"/>
      </w:rPr>
    </w:lvl>
    <w:lvl w:ilvl="7" w:tplc="94B2F432" w:tentative="1">
      <w:start w:val="1"/>
      <w:numFmt w:val="bullet"/>
      <w:lvlText w:val="•"/>
      <w:lvlJc w:val="left"/>
      <w:pPr>
        <w:tabs>
          <w:tab w:val="num" w:pos="5760"/>
        </w:tabs>
        <w:ind w:left="5760" w:hanging="360"/>
      </w:pPr>
      <w:rPr>
        <w:rFonts w:ascii="Arial" w:hAnsi="Arial" w:hint="default"/>
      </w:rPr>
    </w:lvl>
    <w:lvl w:ilvl="8" w:tplc="D7C8A2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E57CA8"/>
    <w:multiLevelType w:val="hybridMultilevel"/>
    <w:tmpl w:val="C1509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E13B9"/>
    <w:multiLevelType w:val="hybridMultilevel"/>
    <w:tmpl w:val="9650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E70C3B"/>
    <w:multiLevelType w:val="hybridMultilevel"/>
    <w:tmpl w:val="C15099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2"/>
  </w:num>
  <w:num w:numId="5">
    <w:abstractNumId w:val="1"/>
  </w:num>
  <w:num w:numId="6">
    <w:abstractNumId w:val="5"/>
  </w:num>
  <w:num w:numId="7">
    <w:abstractNumId w:val="3"/>
  </w:num>
  <w:num w:numId="8">
    <w:abstractNumId w:val="9"/>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3D"/>
    <w:rsid w:val="000410EA"/>
    <w:rsid w:val="00047DD3"/>
    <w:rsid w:val="00083EEC"/>
    <w:rsid w:val="000E54EC"/>
    <w:rsid w:val="000F4C4C"/>
    <w:rsid w:val="0011565B"/>
    <w:rsid w:val="001606E9"/>
    <w:rsid w:val="001B4957"/>
    <w:rsid w:val="002276E9"/>
    <w:rsid w:val="00245C73"/>
    <w:rsid w:val="0025095B"/>
    <w:rsid w:val="00285B8A"/>
    <w:rsid w:val="00297BFF"/>
    <w:rsid w:val="002B4969"/>
    <w:rsid w:val="002C0D43"/>
    <w:rsid w:val="00332836"/>
    <w:rsid w:val="0036226A"/>
    <w:rsid w:val="003B6E70"/>
    <w:rsid w:val="00480324"/>
    <w:rsid w:val="00511DC1"/>
    <w:rsid w:val="005548D2"/>
    <w:rsid w:val="00555806"/>
    <w:rsid w:val="00557DB4"/>
    <w:rsid w:val="005A0792"/>
    <w:rsid w:val="005C2585"/>
    <w:rsid w:val="005E169E"/>
    <w:rsid w:val="00606044"/>
    <w:rsid w:val="00616D6E"/>
    <w:rsid w:val="00673899"/>
    <w:rsid w:val="006B2687"/>
    <w:rsid w:val="006B6D16"/>
    <w:rsid w:val="00764A9A"/>
    <w:rsid w:val="007977C0"/>
    <w:rsid w:val="00820D1C"/>
    <w:rsid w:val="00836831"/>
    <w:rsid w:val="008402A5"/>
    <w:rsid w:val="008A4E3C"/>
    <w:rsid w:val="008D73C8"/>
    <w:rsid w:val="009503DB"/>
    <w:rsid w:val="009F5D1B"/>
    <w:rsid w:val="00A12497"/>
    <w:rsid w:val="00A627D0"/>
    <w:rsid w:val="00A70D5F"/>
    <w:rsid w:val="00A957A6"/>
    <w:rsid w:val="00AC2DE8"/>
    <w:rsid w:val="00B14398"/>
    <w:rsid w:val="00B96A2D"/>
    <w:rsid w:val="00BE3CA9"/>
    <w:rsid w:val="00BF74D6"/>
    <w:rsid w:val="00C731F4"/>
    <w:rsid w:val="00C8442A"/>
    <w:rsid w:val="00C97BB0"/>
    <w:rsid w:val="00D17D8B"/>
    <w:rsid w:val="00D47DB6"/>
    <w:rsid w:val="00D5153D"/>
    <w:rsid w:val="00D53DE0"/>
    <w:rsid w:val="00DC3A15"/>
    <w:rsid w:val="00DD627E"/>
    <w:rsid w:val="00E67960"/>
    <w:rsid w:val="00E97C80"/>
    <w:rsid w:val="00EB4A4A"/>
    <w:rsid w:val="00EB593D"/>
    <w:rsid w:val="00EC137F"/>
    <w:rsid w:val="00F9399E"/>
    <w:rsid w:val="00FB5F59"/>
    <w:rsid w:val="00FD17AA"/>
    <w:rsid w:val="00FF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9747"/>
  <w15:docId w15:val="{AEB7A217-76A1-4C27-AB53-09AA962B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2276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2276E9"/>
    <w:pPr>
      <w:ind w:left="720"/>
      <w:contextualSpacing/>
    </w:pPr>
  </w:style>
  <w:style w:type="character" w:styleId="Hyperlink">
    <w:name w:val="Hyperlink"/>
    <w:basedOn w:val="DefaultParagraphFont"/>
    <w:uiPriority w:val="99"/>
    <w:unhideWhenUsed/>
    <w:rsid w:val="002276E9"/>
    <w:rPr>
      <w:color w:val="0000FF" w:themeColor="hyperlink"/>
      <w:u w:val="single"/>
    </w:rPr>
  </w:style>
  <w:style w:type="character" w:styleId="FollowedHyperlink">
    <w:name w:val="FollowedHyperlink"/>
    <w:basedOn w:val="DefaultParagraphFont"/>
    <w:uiPriority w:val="99"/>
    <w:semiHidden/>
    <w:unhideWhenUsed/>
    <w:rsid w:val="00C8442A"/>
    <w:rPr>
      <w:color w:val="800080" w:themeColor="followedHyperlink"/>
      <w:u w:val="single"/>
    </w:rPr>
  </w:style>
  <w:style w:type="paragraph" w:styleId="BalloonText">
    <w:name w:val="Balloon Text"/>
    <w:basedOn w:val="Normal"/>
    <w:link w:val="BalloonTextChar"/>
    <w:uiPriority w:val="99"/>
    <w:semiHidden/>
    <w:unhideWhenUsed/>
    <w:rsid w:val="00FF4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321"/>
    <w:rPr>
      <w:rFonts w:ascii="Segoe UI" w:hAnsi="Segoe UI" w:cs="Segoe UI"/>
      <w:sz w:val="18"/>
      <w:szCs w:val="18"/>
    </w:rPr>
  </w:style>
  <w:style w:type="character" w:styleId="CommentReference">
    <w:name w:val="annotation reference"/>
    <w:basedOn w:val="DefaultParagraphFont"/>
    <w:uiPriority w:val="99"/>
    <w:semiHidden/>
    <w:unhideWhenUsed/>
    <w:rsid w:val="00EC137F"/>
    <w:rPr>
      <w:sz w:val="16"/>
      <w:szCs w:val="16"/>
    </w:rPr>
  </w:style>
  <w:style w:type="paragraph" w:styleId="CommentText">
    <w:name w:val="annotation text"/>
    <w:basedOn w:val="Normal"/>
    <w:link w:val="CommentTextChar"/>
    <w:uiPriority w:val="99"/>
    <w:semiHidden/>
    <w:unhideWhenUsed/>
    <w:rsid w:val="00EC137F"/>
    <w:pPr>
      <w:spacing w:line="240" w:lineRule="auto"/>
    </w:pPr>
    <w:rPr>
      <w:sz w:val="20"/>
      <w:szCs w:val="20"/>
    </w:rPr>
  </w:style>
  <w:style w:type="character" w:customStyle="1" w:styleId="CommentTextChar">
    <w:name w:val="Comment Text Char"/>
    <w:basedOn w:val="DefaultParagraphFont"/>
    <w:link w:val="CommentText"/>
    <w:uiPriority w:val="99"/>
    <w:semiHidden/>
    <w:rsid w:val="00EC137F"/>
    <w:rPr>
      <w:sz w:val="20"/>
      <w:szCs w:val="20"/>
    </w:rPr>
  </w:style>
  <w:style w:type="paragraph" w:styleId="CommentSubject">
    <w:name w:val="annotation subject"/>
    <w:basedOn w:val="CommentText"/>
    <w:next w:val="CommentText"/>
    <w:link w:val="CommentSubjectChar"/>
    <w:uiPriority w:val="99"/>
    <w:semiHidden/>
    <w:unhideWhenUsed/>
    <w:rsid w:val="00EC137F"/>
    <w:rPr>
      <w:b/>
      <w:bCs/>
    </w:rPr>
  </w:style>
  <w:style w:type="character" w:customStyle="1" w:styleId="CommentSubjectChar">
    <w:name w:val="Comment Subject Char"/>
    <w:basedOn w:val="CommentTextChar"/>
    <w:link w:val="CommentSubject"/>
    <w:uiPriority w:val="99"/>
    <w:semiHidden/>
    <w:rsid w:val="00EC137F"/>
    <w:rPr>
      <w:b/>
      <w:bCs/>
      <w:sz w:val="20"/>
      <w:szCs w:val="20"/>
    </w:rPr>
  </w:style>
  <w:style w:type="paragraph" w:styleId="Revision">
    <w:name w:val="Revision"/>
    <w:hidden/>
    <w:uiPriority w:val="99"/>
    <w:semiHidden/>
    <w:rsid w:val="0011565B"/>
    <w:pPr>
      <w:spacing w:after="0" w:line="240" w:lineRule="auto"/>
    </w:pPr>
  </w:style>
  <w:style w:type="paragraph" w:styleId="Header">
    <w:name w:val="header"/>
    <w:basedOn w:val="Normal"/>
    <w:link w:val="HeaderChar"/>
    <w:uiPriority w:val="99"/>
    <w:unhideWhenUsed/>
    <w:rsid w:val="000F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C4C"/>
  </w:style>
  <w:style w:type="paragraph" w:styleId="Footer">
    <w:name w:val="footer"/>
    <w:basedOn w:val="Normal"/>
    <w:link w:val="FooterChar"/>
    <w:uiPriority w:val="99"/>
    <w:unhideWhenUsed/>
    <w:rsid w:val="000F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085">
      <w:bodyDiv w:val="1"/>
      <w:marLeft w:val="0"/>
      <w:marRight w:val="0"/>
      <w:marTop w:val="0"/>
      <w:marBottom w:val="0"/>
      <w:divBdr>
        <w:top w:val="none" w:sz="0" w:space="0" w:color="auto"/>
        <w:left w:val="none" w:sz="0" w:space="0" w:color="auto"/>
        <w:bottom w:val="none" w:sz="0" w:space="0" w:color="auto"/>
        <w:right w:val="none" w:sz="0" w:space="0" w:color="auto"/>
      </w:divBdr>
      <w:divsChild>
        <w:div w:id="701592207">
          <w:marLeft w:val="288"/>
          <w:marRight w:val="0"/>
          <w:marTop w:val="115"/>
          <w:marBottom w:val="0"/>
          <w:divBdr>
            <w:top w:val="none" w:sz="0" w:space="0" w:color="auto"/>
            <w:left w:val="none" w:sz="0" w:space="0" w:color="auto"/>
            <w:bottom w:val="none" w:sz="0" w:space="0" w:color="auto"/>
            <w:right w:val="none" w:sz="0" w:space="0" w:color="auto"/>
          </w:divBdr>
        </w:div>
        <w:div w:id="1222323058">
          <w:marLeft w:val="720"/>
          <w:marRight w:val="0"/>
          <w:marTop w:val="96"/>
          <w:marBottom w:val="0"/>
          <w:divBdr>
            <w:top w:val="none" w:sz="0" w:space="0" w:color="auto"/>
            <w:left w:val="none" w:sz="0" w:space="0" w:color="auto"/>
            <w:bottom w:val="none" w:sz="0" w:space="0" w:color="auto"/>
            <w:right w:val="none" w:sz="0" w:space="0" w:color="auto"/>
          </w:divBdr>
        </w:div>
        <w:div w:id="381634921">
          <w:marLeft w:val="720"/>
          <w:marRight w:val="0"/>
          <w:marTop w:val="96"/>
          <w:marBottom w:val="0"/>
          <w:divBdr>
            <w:top w:val="none" w:sz="0" w:space="0" w:color="auto"/>
            <w:left w:val="none" w:sz="0" w:space="0" w:color="auto"/>
            <w:bottom w:val="none" w:sz="0" w:space="0" w:color="auto"/>
            <w:right w:val="none" w:sz="0" w:space="0" w:color="auto"/>
          </w:divBdr>
        </w:div>
        <w:div w:id="1839803233">
          <w:marLeft w:val="720"/>
          <w:marRight w:val="0"/>
          <w:marTop w:val="96"/>
          <w:marBottom w:val="0"/>
          <w:divBdr>
            <w:top w:val="none" w:sz="0" w:space="0" w:color="auto"/>
            <w:left w:val="none" w:sz="0" w:space="0" w:color="auto"/>
            <w:bottom w:val="none" w:sz="0" w:space="0" w:color="auto"/>
            <w:right w:val="none" w:sz="0" w:space="0" w:color="auto"/>
          </w:divBdr>
        </w:div>
        <w:div w:id="1855877760">
          <w:marLeft w:val="288"/>
          <w:marRight w:val="0"/>
          <w:marTop w:val="115"/>
          <w:marBottom w:val="0"/>
          <w:divBdr>
            <w:top w:val="none" w:sz="0" w:space="0" w:color="auto"/>
            <w:left w:val="none" w:sz="0" w:space="0" w:color="auto"/>
            <w:bottom w:val="none" w:sz="0" w:space="0" w:color="auto"/>
            <w:right w:val="none" w:sz="0" w:space="0" w:color="auto"/>
          </w:divBdr>
        </w:div>
        <w:div w:id="1704594191">
          <w:marLeft w:val="720"/>
          <w:marRight w:val="0"/>
          <w:marTop w:val="96"/>
          <w:marBottom w:val="0"/>
          <w:divBdr>
            <w:top w:val="none" w:sz="0" w:space="0" w:color="auto"/>
            <w:left w:val="none" w:sz="0" w:space="0" w:color="auto"/>
            <w:bottom w:val="none" w:sz="0" w:space="0" w:color="auto"/>
            <w:right w:val="none" w:sz="0" w:space="0" w:color="auto"/>
          </w:divBdr>
        </w:div>
        <w:div w:id="1294098434">
          <w:marLeft w:val="720"/>
          <w:marRight w:val="0"/>
          <w:marTop w:val="96"/>
          <w:marBottom w:val="0"/>
          <w:divBdr>
            <w:top w:val="none" w:sz="0" w:space="0" w:color="auto"/>
            <w:left w:val="none" w:sz="0" w:space="0" w:color="auto"/>
            <w:bottom w:val="none" w:sz="0" w:space="0" w:color="auto"/>
            <w:right w:val="none" w:sz="0" w:space="0" w:color="auto"/>
          </w:divBdr>
        </w:div>
        <w:div w:id="479620925">
          <w:marLeft w:val="720"/>
          <w:marRight w:val="0"/>
          <w:marTop w:val="96"/>
          <w:marBottom w:val="0"/>
          <w:divBdr>
            <w:top w:val="none" w:sz="0" w:space="0" w:color="auto"/>
            <w:left w:val="none" w:sz="0" w:space="0" w:color="auto"/>
            <w:bottom w:val="none" w:sz="0" w:space="0" w:color="auto"/>
            <w:right w:val="none" w:sz="0" w:space="0" w:color="auto"/>
          </w:divBdr>
        </w:div>
        <w:div w:id="377436974">
          <w:marLeft w:val="720"/>
          <w:marRight w:val="0"/>
          <w:marTop w:val="96"/>
          <w:marBottom w:val="0"/>
          <w:divBdr>
            <w:top w:val="none" w:sz="0" w:space="0" w:color="auto"/>
            <w:left w:val="none" w:sz="0" w:space="0" w:color="auto"/>
            <w:bottom w:val="none" w:sz="0" w:space="0" w:color="auto"/>
            <w:right w:val="none" w:sz="0" w:space="0" w:color="auto"/>
          </w:divBdr>
        </w:div>
      </w:divsChild>
    </w:div>
    <w:div w:id="1680540034">
      <w:bodyDiv w:val="1"/>
      <w:marLeft w:val="0"/>
      <w:marRight w:val="0"/>
      <w:marTop w:val="0"/>
      <w:marBottom w:val="0"/>
      <w:divBdr>
        <w:top w:val="none" w:sz="0" w:space="0" w:color="auto"/>
        <w:left w:val="none" w:sz="0" w:space="0" w:color="auto"/>
        <w:bottom w:val="none" w:sz="0" w:space="0" w:color="auto"/>
        <w:right w:val="none" w:sz="0" w:space="0" w:color="auto"/>
      </w:divBdr>
      <w:divsChild>
        <w:div w:id="1553345135">
          <w:marLeft w:val="288"/>
          <w:marRight w:val="0"/>
          <w:marTop w:val="96"/>
          <w:marBottom w:val="0"/>
          <w:divBdr>
            <w:top w:val="none" w:sz="0" w:space="0" w:color="auto"/>
            <w:left w:val="none" w:sz="0" w:space="0" w:color="auto"/>
            <w:bottom w:val="none" w:sz="0" w:space="0" w:color="auto"/>
            <w:right w:val="none" w:sz="0" w:space="0" w:color="auto"/>
          </w:divBdr>
        </w:div>
        <w:div w:id="164520574">
          <w:marLeft w:val="288"/>
          <w:marRight w:val="0"/>
          <w:marTop w:val="96"/>
          <w:marBottom w:val="0"/>
          <w:divBdr>
            <w:top w:val="none" w:sz="0" w:space="0" w:color="auto"/>
            <w:left w:val="none" w:sz="0" w:space="0" w:color="auto"/>
            <w:bottom w:val="none" w:sz="0" w:space="0" w:color="auto"/>
            <w:right w:val="none" w:sz="0" w:space="0" w:color="auto"/>
          </w:divBdr>
        </w:div>
        <w:div w:id="969672689">
          <w:marLeft w:val="288"/>
          <w:marRight w:val="0"/>
          <w:marTop w:val="96"/>
          <w:marBottom w:val="0"/>
          <w:divBdr>
            <w:top w:val="none" w:sz="0" w:space="0" w:color="auto"/>
            <w:left w:val="none" w:sz="0" w:space="0" w:color="auto"/>
            <w:bottom w:val="none" w:sz="0" w:space="0" w:color="auto"/>
            <w:right w:val="none" w:sz="0" w:space="0" w:color="auto"/>
          </w:divBdr>
        </w:div>
        <w:div w:id="602762905">
          <w:marLeft w:val="288"/>
          <w:marRight w:val="0"/>
          <w:marTop w:val="96"/>
          <w:marBottom w:val="0"/>
          <w:divBdr>
            <w:top w:val="none" w:sz="0" w:space="0" w:color="auto"/>
            <w:left w:val="none" w:sz="0" w:space="0" w:color="auto"/>
            <w:bottom w:val="none" w:sz="0" w:space="0" w:color="auto"/>
            <w:right w:val="none" w:sz="0" w:space="0" w:color="auto"/>
          </w:divBdr>
        </w:div>
        <w:div w:id="1422414703">
          <w:marLeft w:val="288"/>
          <w:marRight w:val="0"/>
          <w:marTop w:val="96"/>
          <w:marBottom w:val="0"/>
          <w:divBdr>
            <w:top w:val="none" w:sz="0" w:space="0" w:color="auto"/>
            <w:left w:val="none" w:sz="0" w:space="0" w:color="auto"/>
            <w:bottom w:val="none" w:sz="0" w:space="0" w:color="auto"/>
            <w:right w:val="none" w:sz="0" w:space="0" w:color="auto"/>
          </w:divBdr>
        </w:div>
        <w:div w:id="236130252">
          <w:marLeft w:val="288"/>
          <w:marRight w:val="0"/>
          <w:marTop w:val="96"/>
          <w:marBottom w:val="0"/>
          <w:divBdr>
            <w:top w:val="none" w:sz="0" w:space="0" w:color="auto"/>
            <w:left w:val="none" w:sz="0" w:space="0" w:color="auto"/>
            <w:bottom w:val="none" w:sz="0" w:space="0" w:color="auto"/>
            <w:right w:val="none" w:sz="0" w:space="0" w:color="auto"/>
          </w:divBdr>
        </w:div>
        <w:div w:id="1734229640">
          <w:marLeft w:val="288"/>
          <w:marRight w:val="0"/>
          <w:marTop w:val="96"/>
          <w:marBottom w:val="0"/>
          <w:divBdr>
            <w:top w:val="none" w:sz="0" w:space="0" w:color="auto"/>
            <w:left w:val="none" w:sz="0" w:space="0" w:color="auto"/>
            <w:bottom w:val="none" w:sz="0" w:space="0" w:color="auto"/>
            <w:right w:val="none" w:sz="0" w:space="0" w:color="auto"/>
          </w:divBdr>
        </w:div>
        <w:div w:id="189953835">
          <w:marLeft w:val="288"/>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dersj@wustl.edu;akeeley@wustl.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da.gov/downloads/ICECI/EnforcementActions/BioresearchMonitoring/ucm133773.pdf" TargetMode="External"/><Relationship Id="rId12" Type="http://schemas.openxmlformats.org/officeDocument/2006/relationships/hyperlink" Target="mailto:veldersj@wustl.edu;akeeley@wust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wustl.edu/onsite-monitoring-visit-agenda-checkli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search.wustl.edu/regulatory-file-checklist/" TargetMode="External"/><Relationship Id="rId4" Type="http://schemas.openxmlformats.org/officeDocument/2006/relationships/webSettings" Target="webSettings.xml"/><Relationship Id="rId9" Type="http://schemas.openxmlformats.org/officeDocument/2006/relationships/hyperlink" Target="https://research.wustl.edu/regulatory-file-checkl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10</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Keeley, Abby</dc:creator>
  <cp:lastModifiedBy>Johnson, Danica</cp:lastModifiedBy>
  <cp:revision>8</cp:revision>
  <dcterms:created xsi:type="dcterms:W3CDTF">2023-10-17T13:59:00Z</dcterms:created>
  <dcterms:modified xsi:type="dcterms:W3CDTF">2023-10-19T13:14:00Z</dcterms:modified>
</cp:coreProperties>
</file>